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C3A" w:rsidRPr="007C48E7" w:rsidRDefault="002743DF" w:rsidP="00870BAC">
      <w:pPr>
        <w:spacing w:after="0" w:line="240" w:lineRule="auto"/>
        <w:jc w:val="both"/>
        <w:rPr>
          <w:rFonts w:ascii="Century Gothic" w:hAnsi="Century Gothic" w:cstheme="minorHAnsi"/>
          <w:b/>
          <w:iCs/>
          <w:sz w:val="24"/>
          <w:szCs w:val="24"/>
          <w:lang w:val="es-ES"/>
        </w:rPr>
      </w:pPr>
      <w:r w:rsidRPr="007C48E7">
        <w:rPr>
          <w:rFonts w:ascii="Century Gothic" w:hAnsi="Century Gothic" w:cstheme="minorHAnsi"/>
          <w:b/>
          <w:sz w:val="24"/>
          <w:szCs w:val="24"/>
        </w:rPr>
        <w:t xml:space="preserve">TEXTO APROBADO EN LA COMISIÓN PRIMERA DE LA HONORABLE CÁMARA DE REPRESENTANTES EN PRIMER DEBATE DEL </w:t>
      </w:r>
      <w:r w:rsidR="00870BAC" w:rsidRPr="007C48E7">
        <w:rPr>
          <w:rFonts w:ascii="Century Gothic" w:hAnsi="Century Gothic" w:cstheme="minorHAnsi"/>
          <w:b/>
          <w:sz w:val="24"/>
          <w:szCs w:val="24"/>
          <w:lang w:val="es-ES"/>
        </w:rPr>
        <w:t>PROYECTO DE LEY No. 277 DE 2023 CÁMARA “POR MEDIO DE LA CUAL SE REGLAMENTA LA CONVOCATORIA PÚBLICA PARA LA ELECCIÓN DE PERSONEROS POR LOS CONCEJOS DISTRITALES Y MUNICIPALES, SE MODIFICAN LOS REQUISITOS PARA EL EJERCICIO DEL CARGO Y SE DICTAN OTRAS DISPOSICIONES”</w:t>
      </w:r>
    </w:p>
    <w:p w:rsidR="00986396" w:rsidRPr="007C48E7" w:rsidRDefault="00986396" w:rsidP="00986396">
      <w:pPr>
        <w:spacing w:after="0" w:line="240" w:lineRule="auto"/>
        <w:jc w:val="both"/>
        <w:rPr>
          <w:rFonts w:ascii="Century Gothic" w:hAnsi="Century Gothic" w:cstheme="minorHAnsi"/>
          <w:b/>
          <w:sz w:val="24"/>
          <w:szCs w:val="24"/>
          <w:lang w:bidi="es-CO"/>
        </w:rPr>
      </w:pPr>
    </w:p>
    <w:p w:rsidR="003F7B98" w:rsidRPr="007C48E7" w:rsidRDefault="003F7B98" w:rsidP="003C4239">
      <w:pPr>
        <w:spacing w:after="0" w:line="240" w:lineRule="auto"/>
        <w:jc w:val="center"/>
        <w:rPr>
          <w:rFonts w:ascii="Century Gothic" w:eastAsiaTheme="minorEastAsia" w:hAnsi="Century Gothic" w:cstheme="minorHAnsi"/>
          <w:b/>
          <w:iCs/>
          <w:sz w:val="24"/>
          <w:szCs w:val="24"/>
          <w:lang w:eastAsia="zh-CN"/>
        </w:rPr>
      </w:pPr>
    </w:p>
    <w:p w:rsidR="00F10245" w:rsidRPr="007C48E7" w:rsidRDefault="00F10245" w:rsidP="003C4239">
      <w:pPr>
        <w:spacing w:after="0" w:line="240" w:lineRule="auto"/>
        <w:jc w:val="center"/>
        <w:rPr>
          <w:rFonts w:ascii="Century Gothic" w:eastAsiaTheme="minorEastAsia" w:hAnsi="Century Gothic" w:cstheme="minorHAnsi"/>
          <w:b/>
          <w:iCs/>
          <w:sz w:val="24"/>
          <w:szCs w:val="24"/>
          <w:lang w:eastAsia="zh-CN"/>
        </w:rPr>
      </w:pPr>
    </w:p>
    <w:p w:rsidR="008F3182" w:rsidRPr="007C48E7" w:rsidRDefault="008F3182" w:rsidP="008F3182">
      <w:pPr>
        <w:shd w:val="clear" w:color="auto" w:fill="FFFFFF"/>
        <w:spacing w:after="0" w:line="240" w:lineRule="auto"/>
        <w:jc w:val="center"/>
        <w:rPr>
          <w:rFonts w:ascii="Century Gothic" w:hAnsi="Century Gothic" w:cs="Arial"/>
          <w:b/>
          <w:bCs/>
          <w:sz w:val="24"/>
          <w:szCs w:val="24"/>
        </w:rPr>
      </w:pPr>
      <w:r w:rsidRPr="007C48E7">
        <w:rPr>
          <w:rFonts w:ascii="Century Gothic" w:hAnsi="Century Gothic" w:cs="Arial"/>
          <w:b/>
          <w:bCs/>
          <w:sz w:val="24"/>
          <w:szCs w:val="24"/>
        </w:rPr>
        <w:t xml:space="preserve">EL CONGRESO DE COLOMBIA </w:t>
      </w:r>
    </w:p>
    <w:p w:rsidR="002B541B" w:rsidRPr="007C48E7" w:rsidRDefault="002B541B" w:rsidP="008D5251">
      <w:pPr>
        <w:shd w:val="clear" w:color="auto" w:fill="FFFFFF"/>
        <w:spacing w:after="0" w:line="240" w:lineRule="auto"/>
        <w:jc w:val="center"/>
        <w:rPr>
          <w:rFonts w:ascii="Century Gothic" w:hAnsi="Century Gothic" w:cs="Arial"/>
          <w:b/>
          <w:bCs/>
          <w:sz w:val="24"/>
          <w:szCs w:val="24"/>
        </w:rPr>
      </w:pPr>
    </w:p>
    <w:p w:rsidR="002B77F9" w:rsidRPr="007C48E7" w:rsidRDefault="002B541B" w:rsidP="008D5251">
      <w:pPr>
        <w:shd w:val="clear" w:color="auto" w:fill="FFFFFF"/>
        <w:spacing w:after="0" w:line="240" w:lineRule="auto"/>
        <w:jc w:val="center"/>
        <w:rPr>
          <w:rFonts w:ascii="Century Gothic" w:hAnsi="Century Gothic" w:cs="Arial"/>
          <w:b/>
          <w:bCs/>
          <w:sz w:val="24"/>
          <w:szCs w:val="24"/>
        </w:rPr>
      </w:pPr>
      <w:r w:rsidRPr="007C48E7">
        <w:rPr>
          <w:rFonts w:ascii="Century Gothic" w:hAnsi="Century Gothic" w:cs="Arial"/>
          <w:b/>
          <w:bCs/>
          <w:sz w:val="24"/>
          <w:szCs w:val="24"/>
        </w:rPr>
        <w:t>DECRETA:</w:t>
      </w:r>
    </w:p>
    <w:p w:rsidR="008F3182" w:rsidRPr="007C48E7" w:rsidRDefault="008F3182" w:rsidP="00AF36DE">
      <w:pPr>
        <w:spacing w:after="0" w:line="276" w:lineRule="auto"/>
        <w:jc w:val="center"/>
        <w:rPr>
          <w:rFonts w:ascii="Century Gothic" w:eastAsia="Arial" w:hAnsi="Century Gothic" w:cs="Arial"/>
          <w:sz w:val="24"/>
          <w:szCs w:val="24"/>
        </w:rPr>
      </w:pPr>
    </w:p>
    <w:p w:rsidR="00E95C3A" w:rsidRPr="007C48E7" w:rsidRDefault="00E95C3A" w:rsidP="00E95C3A">
      <w:pPr>
        <w:spacing w:after="0" w:line="240" w:lineRule="auto"/>
        <w:jc w:val="both"/>
        <w:rPr>
          <w:rFonts w:ascii="Century Gothic" w:eastAsia="Century Gothic" w:hAnsi="Century Gothic" w:cs="Century Gothic"/>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
          <w:bCs/>
          <w:sz w:val="24"/>
          <w:highlight w:val="white"/>
        </w:rPr>
        <w:t>Artículo 1. Objeto</w:t>
      </w:r>
      <w:r w:rsidRPr="007C48E7">
        <w:rPr>
          <w:rFonts w:ascii="Century Gothic" w:eastAsia="Century Gothic" w:hAnsi="Century Gothic" w:cs="Century Gothic"/>
          <w:bCs/>
          <w:sz w:val="24"/>
          <w:highlight w:val="white"/>
        </w:rPr>
        <w:t xml:space="preserve">. Reglamentar la convocatoria pública que deben adelantar los concejos distritales y municipales para la elección de personeros y modificar los requisitos necesarios </w:t>
      </w:r>
      <w:proofErr w:type="gramStart"/>
      <w:r w:rsidRPr="007C48E7">
        <w:rPr>
          <w:rFonts w:ascii="Century Gothic" w:eastAsia="Century Gothic" w:hAnsi="Century Gothic" w:cs="Century Gothic"/>
          <w:bCs/>
          <w:sz w:val="24"/>
          <w:highlight w:val="white"/>
        </w:rPr>
        <w:t>para  su</w:t>
      </w:r>
      <w:proofErr w:type="gramEnd"/>
      <w:r w:rsidRPr="007C48E7">
        <w:rPr>
          <w:rFonts w:ascii="Century Gothic" w:eastAsia="Century Gothic" w:hAnsi="Century Gothic" w:cs="Century Gothic"/>
          <w:bCs/>
          <w:sz w:val="24"/>
          <w:highlight w:val="white"/>
        </w:rPr>
        <w:t xml:space="preserve"> elección.</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
          <w:bCs/>
          <w:sz w:val="24"/>
          <w:highlight w:val="white"/>
        </w:rPr>
        <w:t>Artículo 2. Convocatoria Pública.</w:t>
      </w:r>
      <w:r w:rsidRPr="007C48E7">
        <w:rPr>
          <w:rFonts w:ascii="Century Gothic" w:eastAsia="Century Gothic" w:hAnsi="Century Gothic" w:cs="Century Gothic"/>
          <w:bCs/>
          <w:sz w:val="24"/>
          <w:highlight w:val="white"/>
        </w:rPr>
        <w:t xml:space="preserve"> Para efectos de la presente Ley se entenderá por convocatoria pública el procedimiento de selección de personeros conforme a lo establecido en el artículo 126 de la Constitución Política.</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Cs/>
          <w:sz w:val="24"/>
          <w:highlight w:val="white"/>
        </w:rPr>
        <w:t>Los concejos distritales y municipales con el apoyo del Departamento Administrativo de la Función Pública serán los responsables de adelantar la convocatoria pública y la prueba de conocimientos académicos y competencias laborales de los aspirantes, en coordinación con la Escuela Superior de Administración Pública ESAP en el marco de los principios de complementariedad, sostenibilidad, economía y buena administración.</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
          <w:bCs/>
          <w:sz w:val="24"/>
          <w:highlight w:val="white"/>
        </w:rPr>
        <w:t>Artículo 3. Principios.</w:t>
      </w:r>
      <w:r w:rsidRPr="007C48E7">
        <w:rPr>
          <w:rFonts w:ascii="Century Gothic" w:eastAsia="Century Gothic" w:hAnsi="Century Gothic" w:cs="Century Gothic"/>
          <w:bCs/>
          <w:sz w:val="24"/>
          <w:highlight w:val="white"/>
        </w:rPr>
        <w:t xml:space="preserve"> La convocatoria pública para la elección de personeros distritales y municipales se desarrollará de acuerdo con los principios de libre concurrencia, publicidad, transparencia, objetividad, imparcialidad, eficiencia, eficacia, confiabilidad</w:t>
      </w:r>
      <w:r w:rsidR="004F666B" w:rsidRPr="007C48E7">
        <w:rPr>
          <w:rFonts w:ascii="Century Gothic" w:eastAsia="Century Gothic" w:hAnsi="Century Gothic" w:cs="Century Gothic"/>
          <w:bCs/>
          <w:sz w:val="24"/>
          <w:highlight w:val="white"/>
        </w:rPr>
        <w:t xml:space="preserve">, </w:t>
      </w:r>
      <w:r w:rsidRPr="007C48E7">
        <w:rPr>
          <w:rFonts w:ascii="Century Gothic" w:eastAsia="Century Gothic" w:hAnsi="Century Gothic" w:cs="Century Gothic"/>
          <w:bCs/>
          <w:sz w:val="24"/>
          <w:highlight w:val="white"/>
        </w:rPr>
        <w:t>mérito</w:t>
      </w:r>
      <w:r w:rsidR="001B1FB8" w:rsidRPr="007C48E7">
        <w:rPr>
          <w:rFonts w:ascii="Century Gothic" w:eastAsia="Century Gothic" w:hAnsi="Century Gothic" w:cs="Century Gothic"/>
          <w:bCs/>
          <w:sz w:val="24"/>
          <w:highlight w:val="white"/>
        </w:rPr>
        <w:t>, p</w:t>
      </w:r>
      <w:r w:rsidR="003609F8" w:rsidRPr="007C48E7">
        <w:rPr>
          <w:rFonts w:ascii="Century Gothic" w:eastAsia="Century Gothic" w:hAnsi="Century Gothic" w:cs="Century Gothic"/>
          <w:bCs/>
          <w:sz w:val="24"/>
          <w:highlight w:val="white"/>
        </w:rPr>
        <w:t xml:space="preserve">romoción de la diversidad y la inclusión. </w:t>
      </w:r>
      <w:bookmarkStart w:id="0" w:name="_GoBack"/>
      <w:bookmarkEnd w:id="0"/>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
          <w:bCs/>
          <w:sz w:val="24"/>
          <w:highlight w:val="white"/>
        </w:rPr>
        <w:t>Artículo 4.</w:t>
      </w:r>
      <w:r w:rsidRPr="007C48E7">
        <w:rPr>
          <w:rFonts w:ascii="Century Gothic" w:eastAsia="Century Gothic" w:hAnsi="Century Gothic" w:cs="Century Gothic"/>
          <w:bCs/>
          <w:sz w:val="24"/>
          <w:highlight w:val="white"/>
        </w:rPr>
        <w:t xml:space="preserve"> Modifíquese el artículo 170 de la Ley 136 de </w:t>
      </w:r>
      <w:proofErr w:type="gramStart"/>
      <w:r w:rsidRPr="007C48E7">
        <w:rPr>
          <w:rFonts w:ascii="Century Gothic" w:eastAsia="Century Gothic" w:hAnsi="Century Gothic" w:cs="Century Gothic"/>
          <w:bCs/>
          <w:sz w:val="24"/>
          <w:highlight w:val="white"/>
        </w:rPr>
        <w:t>1994 ,</w:t>
      </w:r>
      <w:proofErr w:type="gramEnd"/>
      <w:r w:rsidRPr="007C48E7">
        <w:rPr>
          <w:rFonts w:ascii="Century Gothic" w:eastAsia="Century Gothic" w:hAnsi="Century Gothic" w:cs="Century Gothic"/>
          <w:bCs/>
          <w:sz w:val="24"/>
          <w:highlight w:val="white"/>
        </w:rPr>
        <w:t xml:space="preserve"> el cual quedará así: </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01322D">
      <w:pPr>
        <w:tabs>
          <w:tab w:val="left" w:pos="4820"/>
        </w:tabs>
        <w:spacing w:after="0" w:line="240" w:lineRule="auto"/>
        <w:jc w:val="both"/>
        <w:rPr>
          <w:rFonts w:ascii="Century Gothic" w:eastAsia="Century Gothic" w:hAnsi="Century Gothic" w:cs="Century Gothic"/>
          <w:bCs/>
          <w:sz w:val="24"/>
          <w:highlight w:val="white"/>
          <w:lang w:val="es-ES"/>
        </w:rPr>
      </w:pPr>
      <w:r w:rsidRPr="007C48E7">
        <w:rPr>
          <w:rFonts w:ascii="Century Gothic" w:eastAsia="Century Gothic" w:hAnsi="Century Gothic" w:cs="Century Gothic"/>
          <w:bCs/>
          <w:sz w:val="24"/>
          <w:highlight w:val="white"/>
        </w:rPr>
        <w:t xml:space="preserve">Artículo 170. Elección. Los Concejos distritales y municipales adelantaran convocatoria pública y elegirán en forma libre el personero de la lista de elegibles conformada con los tres (3) aspirantes que hayan obtenido los tres </w:t>
      </w:r>
      <w:r w:rsidRPr="007C48E7">
        <w:rPr>
          <w:rFonts w:ascii="Century Gothic" w:eastAsia="Century Gothic" w:hAnsi="Century Gothic" w:cs="Century Gothic"/>
          <w:bCs/>
          <w:sz w:val="24"/>
          <w:highlight w:val="white"/>
        </w:rPr>
        <w:lastRenderedPageBreak/>
        <w:t xml:space="preserve">(3) puntajes más altos en la prueba de conocimientos y competencias laborales, </w:t>
      </w:r>
      <w:r w:rsidRPr="007C48E7">
        <w:rPr>
          <w:rFonts w:ascii="Century Gothic" w:eastAsia="Century Gothic" w:hAnsi="Century Gothic" w:cs="Century Gothic"/>
          <w:bCs/>
          <w:sz w:val="24"/>
          <w:highlight w:val="white"/>
          <w:lang w:val="es-ES"/>
        </w:rPr>
        <w:t>que evalúa las  aptitudes, habilidades, competencias y rasgos de comportamiento que deberán versar sobre asuntos públicos del distrito y/o municipio, problemáticas sociales, derechos y deberes ciudadanos, así como sus calidades personales y su capacidad en relación con las funciones y responsabilidades del empleo</w:t>
      </w:r>
      <w:r w:rsidR="0001322D" w:rsidRPr="007C48E7">
        <w:rPr>
          <w:rFonts w:ascii="Century Gothic" w:eastAsia="Century Gothic" w:hAnsi="Century Gothic" w:cs="Century Gothic"/>
          <w:bCs/>
          <w:sz w:val="24"/>
          <w:highlight w:val="white"/>
          <w:lang w:val="es-ES"/>
        </w:rPr>
        <w:t xml:space="preserve">, </w:t>
      </w:r>
      <w:r w:rsidR="0001322D" w:rsidRPr="007C48E7">
        <w:rPr>
          <w:rFonts w:ascii="Century Gothic" w:eastAsia="Century Gothic" w:hAnsi="Century Gothic" w:cs="Century Gothic"/>
          <w:bCs/>
          <w:sz w:val="24"/>
          <w:lang w:val="es-ES"/>
        </w:rPr>
        <w:t>también contará como formas de experiencia relevante para el cargo, la adquirida en el trabajo con organizaciones de la sociedad civil o el sector público.</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lang w:val="es-ES"/>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Cs/>
          <w:sz w:val="24"/>
          <w:highlight w:val="white"/>
        </w:rPr>
        <w:t>El personero se elegirá para períodos institucionales de cuatro 4 años dentro de los diez (10) primeros días del mes de enero del año en que inicia su periodo constitucional. Este periodo comenzará el primero de marzo siguiente a su elección y lo concluirá el último día del mes de febrero del cuarto año.</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
          <w:bCs/>
          <w:sz w:val="24"/>
          <w:highlight w:val="white"/>
        </w:rPr>
        <w:t>Artículo 5.</w:t>
      </w:r>
      <w:r w:rsidRPr="007C48E7">
        <w:rPr>
          <w:rFonts w:ascii="Century Gothic" w:eastAsia="Century Gothic" w:hAnsi="Century Gothic" w:cs="Century Gothic"/>
          <w:bCs/>
          <w:sz w:val="24"/>
          <w:highlight w:val="white"/>
        </w:rPr>
        <w:t xml:space="preserve"> Modifíquese el artículo 173 de la Ley 136 de 1994, el cual quedara así:</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Cs/>
          <w:sz w:val="24"/>
          <w:highlight w:val="white"/>
        </w:rPr>
        <w:t xml:space="preserve">Artículo 173. Calidades. Para ser elegido personero en los municipios y distritos se requiere ser colombiano por nacimiento, y ciudadano en ejercicio.  y haber nacido o ser residente en el respectivo distrito o municipio durante dos (2) años anteriores a la fecha de la convocatoria o durante un período mínimo de cuatro (4) años consecutivos en cualquier época. </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Cs/>
          <w:sz w:val="24"/>
          <w:highlight w:val="white"/>
        </w:rPr>
        <w:t xml:space="preserve">En los municipios de categorías especial, primera y segunda se requiere título de abogado, postgrado en la modalidad de Maestría </w:t>
      </w:r>
      <w:r w:rsidRPr="007C48E7">
        <w:rPr>
          <w:rFonts w:ascii="Century Gothic" w:eastAsia="Century Gothic" w:hAnsi="Century Gothic" w:cs="Century Gothic"/>
          <w:bCs/>
          <w:sz w:val="24"/>
          <w:highlight w:val="white"/>
          <w:lang w:val="es-ES"/>
        </w:rPr>
        <w:t>en áreas relacionadas con las funciones del cargo</w:t>
      </w:r>
      <w:r w:rsidRPr="007C48E7">
        <w:rPr>
          <w:rFonts w:ascii="Century Gothic" w:eastAsia="Century Gothic" w:hAnsi="Century Gothic" w:cs="Century Gothic"/>
          <w:bCs/>
          <w:sz w:val="24"/>
          <w:highlight w:val="white"/>
        </w:rPr>
        <w:t xml:space="preserve"> y cinco (5) años de experiencia profesional. </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Cs/>
          <w:sz w:val="24"/>
          <w:highlight w:val="white"/>
        </w:rPr>
        <w:t xml:space="preserve">En los municipios de tercera, cuarta, quinta y sexta categoría, se requiere título de abogado, </w:t>
      </w:r>
      <w:r w:rsidRPr="007C48E7">
        <w:rPr>
          <w:rFonts w:ascii="Century Gothic" w:eastAsia="Century Gothic" w:hAnsi="Century Gothic" w:cs="Century Gothic"/>
          <w:bCs/>
          <w:sz w:val="24"/>
          <w:highlight w:val="white"/>
          <w:lang w:val="es-ES"/>
        </w:rPr>
        <w:t>postgrado en áreas relacionadas con las funciones del cargo y</w:t>
      </w:r>
      <w:r w:rsidRPr="007C48E7">
        <w:rPr>
          <w:rFonts w:ascii="Century Gothic" w:eastAsia="Century Gothic" w:hAnsi="Century Gothic" w:cs="Century Gothic"/>
          <w:bCs/>
          <w:sz w:val="24"/>
          <w:highlight w:val="white"/>
        </w:rPr>
        <w:t xml:space="preserve"> dos (2) años de experiencia profesional. </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
          <w:bCs/>
          <w:sz w:val="24"/>
          <w:highlight w:val="white"/>
        </w:rPr>
        <w:t>Parágrafo 1°.</w:t>
      </w:r>
      <w:r w:rsidRPr="007C48E7">
        <w:rPr>
          <w:rFonts w:ascii="Century Gothic" w:eastAsia="Century Gothic" w:hAnsi="Century Gothic" w:cs="Century Gothic"/>
          <w:bCs/>
          <w:sz w:val="24"/>
          <w:highlight w:val="white"/>
        </w:rPr>
        <w:t xml:space="preserve"> </w:t>
      </w:r>
      <w:r w:rsidRPr="007C48E7">
        <w:rPr>
          <w:rFonts w:ascii="Century Gothic" w:eastAsia="Century Gothic" w:hAnsi="Century Gothic" w:cs="Century Gothic"/>
          <w:bCs/>
          <w:sz w:val="24"/>
          <w:highlight w:val="white"/>
          <w:lang w:val="es-ES"/>
        </w:rPr>
        <w:t xml:space="preserve">Para los municipios </w:t>
      </w:r>
      <w:proofErr w:type="gramStart"/>
      <w:r w:rsidRPr="007C48E7">
        <w:rPr>
          <w:rFonts w:ascii="Century Gothic" w:eastAsia="Century Gothic" w:hAnsi="Century Gothic" w:cs="Century Gothic"/>
          <w:bCs/>
          <w:sz w:val="24"/>
          <w:highlight w:val="white"/>
          <w:lang w:val="es-ES"/>
        </w:rPr>
        <w:t>de  categoría</w:t>
      </w:r>
      <w:proofErr w:type="gramEnd"/>
      <w:r w:rsidRPr="007C48E7">
        <w:rPr>
          <w:rFonts w:ascii="Century Gothic" w:eastAsia="Century Gothic" w:hAnsi="Century Gothic" w:cs="Century Gothic"/>
          <w:bCs/>
          <w:sz w:val="24"/>
          <w:highlight w:val="white"/>
          <w:lang w:val="es-ES"/>
        </w:rPr>
        <w:t xml:space="preserve"> 3°, 4°, 5° y 6° </w:t>
      </w:r>
      <w:r w:rsidRPr="007C48E7">
        <w:rPr>
          <w:rFonts w:ascii="Century Gothic" w:eastAsia="Century Gothic" w:hAnsi="Century Gothic" w:cs="Century Gothic"/>
          <w:bCs/>
          <w:sz w:val="24"/>
          <w:highlight w:val="white"/>
        </w:rPr>
        <w:t xml:space="preserve">en los que no se presenten aspirantes a personeros nacidos o residentes en el mismo distrito o municipio, se podrán presentar aspirantes que acrediten estas condiciones dentro del mismo departamento. </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lang w:val="es-ES"/>
        </w:rPr>
      </w:pPr>
      <w:r w:rsidRPr="007C48E7">
        <w:rPr>
          <w:rFonts w:ascii="Century Gothic" w:eastAsia="Century Gothic" w:hAnsi="Century Gothic" w:cs="Century Gothic"/>
          <w:b/>
          <w:bCs/>
          <w:sz w:val="24"/>
          <w:highlight w:val="white"/>
        </w:rPr>
        <w:t>Parágrafo 2°.</w:t>
      </w:r>
      <w:r w:rsidRPr="007C48E7">
        <w:rPr>
          <w:rFonts w:ascii="Century Gothic" w:eastAsia="Century Gothic" w:hAnsi="Century Gothic" w:cs="Century Gothic"/>
          <w:bCs/>
          <w:sz w:val="24"/>
          <w:highlight w:val="white"/>
          <w:lang w:val="es-ES"/>
        </w:rPr>
        <w:t xml:space="preserve"> Los aspirantes a personeros dentro de un distrito y/o municipio de cualquier categoría, no podrán presentarse a ninguna otra convocatoria para elección de personeros diferente a la que ha decidido participar y está inscrito. </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
          <w:bCs/>
          <w:sz w:val="24"/>
          <w:highlight w:val="white"/>
        </w:rPr>
        <w:t>Parágrafo 3°.</w:t>
      </w:r>
      <w:r w:rsidRPr="007C48E7">
        <w:rPr>
          <w:rFonts w:ascii="Century Gothic" w:eastAsia="Century Gothic" w:hAnsi="Century Gothic" w:cs="Century Gothic"/>
          <w:bCs/>
          <w:sz w:val="24"/>
          <w:highlight w:val="white"/>
        </w:rPr>
        <w:t xml:space="preserve"> Para optar al título de abogado o carreras afines a la Administración Pública, los estudiantes de las facultades de Derecho y/o la facultad que corresponda, podrán prestar el servicio de judicatura, práctica jurídica, práctica administrativa o profesional en las personerías distritales y municipales, previa designación que deberá hacer el respectivo decano</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
          <w:bCs/>
          <w:sz w:val="24"/>
          <w:highlight w:val="white"/>
        </w:rPr>
        <w:t>Artículo 6. Etapas De La Convocatoria Pública.</w:t>
      </w:r>
      <w:r w:rsidRPr="007C48E7">
        <w:rPr>
          <w:rFonts w:ascii="Century Gothic" w:eastAsia="Century Gothic" w:hAnsi="Century Gothic" w:cs="Century Gothic"/>
          <w:bCs/>
          <w:sz w:val="24"/>
          <w:highlight w:val="white"/>
        </w:rPr>
        <w:t xml:space="preserve"> La convocatoria pública para la elección de personeros tendrá como mínimo las siguientes etapas:</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CE3991">
      <w:pPr>
        <w:numPr>
          <w:ilvl w:val="0"/>
          <w:numId w:val="14"/>
        </w:numPr>
        <w:tabs>
          <w:tab w:val="left" w:pos="4820"/>
        </w:tabs>
        <w:spacing w:after="0" w:line="240" w:lineRule="auto"/>
        <w:jc w:val="both"/>
        <w:rPr>
          <w:rFonts w:ascii="Century Gothic" w:eastAsia="Century Gothic" w:hAnsi="Century Gothic" w:cs="Century Gothic"/>
          <w:bCs/>
          <w:sz w:val="24"/>
          <w:highlight w:val="white"/>
          <w:lang w:val="es-ES"/>
        </w:rPr>
      </w:pPr>
      <w:r w:rsidRPr="007C48E7">
        <w:rPr>
          <w:rFonts w:ascii="Century Gothic" w:eastAsia="Century Gothic" w:hAnsi="Century Gothic" w:cs="Century Gothic"/>
          <w:b/>
          <w:bCs/>
          <w:sz w:val="24"/>
          <w:highlight w:val="white"/>
          <w:lang w:val="es-ES"/>
        </w:rPr>
        <w:t>Convocatoria.</w:t>
      </w:r>
      <w:r w:rsidRPr="007C48E7">
        <w:rPr>
          <w:rFonts w:ascii="Century Gothic" w:eastAsia="Century Gothic" w:hAnsi="Century Gothic" w:cs="Century Gothic"/>
          <w:bCs/>
          <w:sz w:val="24"/>
          <w:highlight w:val="white"/>
          <w:lang w:val="es-ES"/>
        </w:rPr>
        <w:t xml:space="preserve"> La convocatoria deberá ser suscrita por la Mesa Directiva del Concejo distrital o municipal, previa autorización de la Plenaria de la corporación. La convocatoria es norma reguladora de todo el proceso de selección y obliga tanto a la Corporación </w:t>
      </w:r>
      <w:proofErr w:type="gramStart"/>
      <w:r w:rsidRPr="007C48E7">
        <w:rPr>
          <w:rFonts w:ascii="Century Gothic" w:eastAsia="Century Gothic" w:hAnsi="Century Gothic" w:cs="Century Gothic"/>
          <w:bCs/>
          <w:sz w:val="24"/>
          <w:highlight w:val="white"/>
          <w:lang w:val="es-ES"/>
        </w:rPr>
        <w:t>Pública,  como</w:t>
      </w:r>
      <w:proofErr w:type="gramEnd"/>
      <w:r w:rsidRPr="007C48E7">
        <w:rPr>
          <w:rFonts w:ascii="Century Gothic" w:eastAsia="Century Gothic" w:hAnsi="Century Gothic" w:cs="Century Gothic"/>
          <w:bCs/>
          <w:sz w:val="24"/>
          <w:highlight w:val="white"/>
          <w:lang w:val="es-ES"/>
        </w:rPr>
        <w:t xml:space="preserve">  al Departamento Administrativo de la Función Pública y a los participantes. Contendrá el reglamento del proceso de selección, las etapas que deben surtirse, los requisitos de aprobación de cada una y el procedimiento administrativo.</w:t>
      </w:r>
      <w:r w:rsidR="00FA4FD7" w:rsidRPr="007C48E7">
        <w:t xml:space="preserve"> </w:t>
      </w:r>
      <w:r w:rsidR="00FA4FD7" w:rsidRPr="007C48E7">
        <w:rPr>
          <w:rFonts w:ascii="Century Gothic" w:eastAsia="Century Gothic" w:hAnsi="Century Gothic" w:cs="Century Gothic"/>
          <w:bCs/>
          <w:sz w:val="24"/>
          <w:lang w:val="es-ES"/>
        </w:rPr>
        <w:t>Las autoridades competentes deberán garantizar la confidencialidad de la información proporcionada por los aspirantes durante el proceso de selección.</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Cs/>
          <w:sz w:val="24"/>
          <w:highlight w:val="white"/>
        </w:rPr>
        <w:t>La convocatoria deberá contener, por lo menos, la siguiente información: fecha de fijación; denominación, código y grado; salario; lugar de trabajo; lugar, fecha, hora de apertura y cierre de inscripciones; fecha de publicación de lista de admitidos y no admitidos; trámite de reclamaciones y recursos procedentes; fecha, hora y lugar de la prueba de conocimientos; pruebas que se aplicarán, indicando el carácter de la prueba, el puntaje mínimo aprobatorio y el valor dentro de la convocatoria; fecha de publicación de los resultados de la convocatoria; los requisitos para el desempeño del cargo, que en ningún caso podrán ser diferentes a los establecidos en la Ley 136 de 1994; fecha, hora y lugar de la entrevista; funciones y condiciones adicionales que se consideren pertinentes para el proceso.</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numPr>
          <w:ilvl w:val="0"/>
          <w:numId w:val="14"/>
        </w:numPr>
        <w:tabs>
          <w:tab w:val="left" w:pos="4820"/>
        </w:tabs>
        <w:spacing w:after="0" w:line="240" w:lineRule="auto"/>
        <w:jc w:val="both"/>
        <w:rPr>
          <w:rFonts w:ascii="Century Gothic" w:eastAsia="Century Gothic" w:hAnsi="Century Gothic" w:cs="Century Gothic"/>
          <w:bCs/>
          <w:sz w:val="24"/>
          <w:highlight w:val="white"/>
          <w:lang w:val="es-ES"/>
        </w:rPr>
      </w:pPr>
      <w:r w:rsidRPr="007C48E7">
        <w:rPr>
          <w:rFonts w:ascii="Century Gothic" w:eastAsia="Century Gothic" w:hAnsi="Century Gothic" w:cs="Century Gothic"/>
          <w:b/>
          <w:bCs/>
          <w:sz w:val="24"/>
          <w:highlight w:val="white"/>
        </w:rPr>
        <w:t>Inscripción.</w:t>
      </w:r>
      <w:r w:rsidRPr="007C48E7">
        <w:rPr>
          <w:rFonts w:ascii="Century Gothic" w:eastAsia="Century Gothic" w:hAnsi="Century Gothic" w:cs="Century Gothic"/>
          <w:bCs/>
          <w:sz w:val="24"/>
          <w:highlight w:val="white"/>
        </w:rPr>
        <w:t xml:space="preserve"> La inscripción se deberá acompañar como mínimo de: hoja de vida del SIGEP con soportes laborales y de estudios, declaración de bienes y rentas del SIGEP, declaración juramentada sobre no estar incurso en inhabilidades e incompatibilidades.</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lang w:val="es-ES"/>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Cs/>
          <w:sz w:val="24"/>
          <w:highlight w:val="white"/>
        </w:rPr>
        <w:t xml:space="preserve">El Departamento Administrativo de la Función Pública revisará los registros públicos como antecedentes fiscales y disciplinarios de la Procuraduría </w:t>
      </w:r>
      <w:r w:rsidRPr="007C48E7">
        <w:rPr>
          <w:rFonts w:ascii="Century Gothic" w:eastAsia="Century Gothic" w:hAnsi="Century Gothic" w:cs="Century Gothic"/>
          <w:bCs/>
          <w:sz w:val="24"/>
          <w:highlight w:val="white"/>
        </w:rPr>
        <w:lastRenderedPageBreak/>
        <w:t xml:space="preserve">General de la Nación y del Consejo Superior de la Judicatura, así como el cumplimiento de los requisitos, la idoneidad de los soportes y acreditaciones de estudios, experiencias y demás anexos. De la misma manera de no encontrarse acreditados los requisitos, se informará a los aspirantes los motivos por los cuales no continúan en la convocatoria. </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Cs/>
          <w:sz w:val="24"/>
          <w:highlight w:val="white"/>
        </w:rPr>
        <w:t xml:space="preserve">La información suministrada en desarrollo de la etapa de inscripción se entenderá aportada bajo la gravedad del juramento y después de efectuada la inscripción no se podrá modificar bajo ninguna circunstancia. Se establecerán dos (2) días hábiles contados a partir de la notificación al interesado para realizar la subsanación de los documentos que no fueran legibles. </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lang w:val="es-ES"/>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Cs/>
          <w:sz w:val="24"/>
          <w:highlight w:val="white"/>
        </w:rPr>
        <w:t xml:space="preserve">La etapa de inscripciones tendrá una duración de mínimo 3 días hábiles. Se ampliará por 3 días hábiles en el caso de que proceda la inscripción de los aspirantes nacidos o residentes en el mismo departamento </w:t>
      </w:r>
      <w:proofErr w:type="gramStart"/>
      <w:r w:rsidRPr="007C48E7">
        <w:rPr>
          <w:rFonts w:ascii="Century Gothic" w:eastAsia="Century Gothic" w:hAnsi="Century Gothic" w:cs="Century Gothic"/>
          <w:bCs/>
          <w:sz w:val="24"/>
          <w:highlight w:val="white"/>
        </w:rPr>
        <w:t>según  lo</w:t>
      </w:r>
      <w:proofErr w:type="gramEnd"/>
      <w:r w:rsidRPr="007C48E7">
        <w:rPr>
          <w:rFonts w:ascii="Century Gothic" w:eastAsia="Century Gothic" w:hAnsi="Century Gothic" w:cs="Century Gothic"/>
          <w:bCs/>
          <w:sz w:val="24"/>
          <w:highlight w:val="white"/>
        </w:rPr>
        <w:t xml:space="preserve"> señalado en el parágrafo 1 del artículo 173 de la Ley 136 de 1994. </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numPr>
          <w:ilvl w:val="0"/>
          <w:numId w:val="14"/>
        </w:numPr>
        <w:tabs>
          <w:tab w:val="left" w:pos="4820"/>
        </w:tabs>
        <w:spacing w:after="0" w:line="240" w:lineRule="auto"/>
        <w:jc w:val="both"/>
        <w:rPr>
          <w:rFonts w:ascii="Century Gothic" w:eastAsia="Century Gothic" w:hAnsi="Century Gothic" w:cs="Century Gothic"/>
          <w:bCs/>
          <w:sz w:val="24"/>
          <w:highlight w:val="white"/>
          <w:lang w:val="es-ES"/>
        </w:rPr>
      </w:pPr>
      <w:r w:rsidRPr="007C48E7">
        <w:rPr>
          <w:rFonts w:ascii="Century Gothic" w:eastAsia="Century Gothic" w:hAnsi="Century Gothic" w:cs="Century Gothic"/>
          <w:b/>
          <w:bCs/>
          <w:sz w:val="24"/>
          <w:highlight w:val="white"/>
        </w:rPr>
        <w:t>Lista de admitidos:</w:t>
      </w:r>
      <w:r w:rsidRPr="007C48E7">
        <w:rPr>
          <w:rFonts w:ascii="Century Gothic" w:eastAsia="Century Gothic" w:hAnsi="Century Gothic" w:cs="Century Gothic"/>
          <w:bCs/>
          <w:sz w:val="24"/>
          <w:highlight w:val="white"/>
        </w:rPr>
        <w:t xml:space="preserve"> Concluida la etapa de inscripción, se publicará la lista de admitidos previo informe y estudio de los aspirantes que cumplen con los requisitos para la realización de las pruebas.</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2966FC" w:rsidRPr="007C48E7" w:rsidRDefault="00B87BC1" w:rsidP="002966FC">
      <w:pPr>
        <w:numPr>
          <w:ilvl w:val="0"/>
          <w:numId w:val="14"/>
        </w:numPr>
        <w:tabs>
          <w:tab w:val="left" w:pos="4820"/>
        </w:tabs>
        <w:spacing w:after="0" w:line="240" w:lineRule="auto"/>
        <w:jc w:val="both"/>
        <w:rPr>
          <w:rFonts w:ascii="Century Gothic" w:eastAsia="Century Gothic" w:hAnsi="Century Gothic" w:cs="Century Gothic"/>
          <w:bCs/>
          <w:sz w:val="24"/>
          <w:lang w:val="es-ES"/>
        </w:rPr>
      </w:pPr>
      <w:r w:rsidRPr="007C48E7">
        <w:rPr>
          <w:rFonts w:ascii="Century Gothic" w:eastAsia="Century Gothic" w:hAnsi="Century Gothic" w:cs="Century Gothic"/>
          <w:b/>
          <w:bCs/>
          <w:sz w:val="24"/>
          <w:highlight w:val="white"/>
        </w:rPr>
        <w:t>Pruebas</w:t>
      </w:r>
      <w:r w:rsidRPr="007C48E7">
        <w:rPr>
          <w:rFonts w:ascii="Century Gothic" w:eastAsia="Century Gothic" w:hAnsi="Century Gothic" w:cs="Century Gothic"/>
          <w:bCs/>
          <w:sz w:val="24"/>
          <w:highlight w:val="white"/>
        </w:rPr>
        <w:t xml:space="preserve">. El Departamento Administrativo de la Función Pública en coordinación con la Escuela Superior de Administración Pública -ESAP-, realizará prueba de conocimientos académicos y competencias laborales, que se deberá aprobar con el 70%, </w:t>
      </w:r>
      <w:r w:rsidRPr="007C48E7">
        <w:rPr>
          <w:rFonts w:ascii="Century Gothic" w:eastAsia="Century Gothic" w:hAnsi="Century Gothic" w:cs="Century Gothic"/>
          <w:bCs/>
          <w:sz w:val="24"/>
          <w:highlight w:val="white"/>
          <w:lang w:val="es-ES"/>
        </w:rPr>
        <w:t xml:space="preserve">la cual tendrá un valor del 90% del puntaje total con el </w:t>
      </w:r>
      <w:r w:rsidR="002966FC" w:rsidRPr="007C48E7">
        <w:rPr>
          <w:rFonts w:ascii="Century Gothic" w:eastAsia="Century Gothic" w:hAnsi="Century Gothic" w:cs="Century Gothic"/>
          <w:bCs/>
          <w:sz w:val="24"/>
          <w:highlight w:val="white"/>
          <w:lang w:val="es-ES"/>
        </w:rPr>
        <w:t>que se evalué a los aspirantes.</w:t>
      </w:r>
    </w:p>
    <w:p w:rsidR="002966FC" w:rsidRPr="007C48E7" w:rsidRDefault="002966FC" w:rsidP="002966FC">
      <w:pPr>
        <w:pStyle w:val="Prrafodelista"/>
        <w:rPr>
          <w:rFonts w:ascii="Century Gothic" w:eastAsia="Century Gothic" w:hAnsi="Century Gothic" w:cs="Century Gothic"/>
          <w:bCs/>
          <w:sz w:val="24"/>
          <w:lang w:val="es-ES"/>
        </w:rPr>
      </w:pPr>
    </w:p>
    <w:p w:rsidR="002966FC" w:rsidRPr="007C48E7" w:rsidRDefault="002966FC" w:rsidP="002966FC">
      <w:pPr>
        <w:tabs>
          <w:tab w:val="left" w:pos="4820"/>
        </w:tabs>
        <w:spacing w:after="0" w:line="240" w:lineRule="auto"/>
        <w:ind w:left="720"/>
        <w:jc w:val="both"/>
        <w:rPr>
          <w:rFonts w:ascii="Century Gothic" w:eastAsia="Century Gothic" w:hAnsi="Century Gothic" w:cs="Century Gothic"/>
          <w:bCs/>
          <w:sz w:val="24"/>
          <w:highlight w:val="white"/>
          <w:lang w:val="es-ES"/>
        </w:rPr>
      </w:pPr>
      <w:r w:rsidRPr="007C48E7">
        <w:rPr>
          <w:rFonts w:ascii="Century Gothic" w:eastAsia="Century Gothic" w:hAnsi="Century Gothic" w:cs="Century Gothic"/>
          <w:bCs/>
          <w:sz w:val="24"/>
          <w:lang w:val="es-ES"/>
        </w:rPr>
        <w:t>Con posterioridad a la realización de las pruebas de conocimiento y competencias laborales, se habilitará la auditoría de las preguntas y resultados</w:t>
      </w:r>
      <w:r w:rsidR="003A5AE7" w:rsidRPr="007C48E7">
        <w:rPr>
          <w:rFonts w:ascii="Century Gothic" w:eastAsia="Century Gothic" w:hAnsi="Century Gothic" w:cs="Century Gothic"/>
          <w:bCs/>
          <w:sz w:val="24"/>
          <w:lang w:val="es-ES"/>
        </w:rPr>
        <w:t>,</w:t>
      </w:r>
      <w:r w:rsidRPr="007C48E7">
        <w:rPr>
          <w:rFonts w:ascii="Century Gothic" w:eastAsia="Century Gothic" w:hAnsi="Century Gothic" w:cs="Century Gothic"/>
          <w:bCs/>
          <w:sz w:val="24"/>
          <w:lang w:val="es-ES"/>
        </w:rPr>
        <w:t xml:space="preserve"> con la finalidad de evitar fraudes en su realización y evaluación.</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lang w:val="es-ES"/>
        </w:rPr>
      </w:pPr>
    </w:p>
    <w:p w:rsidR="00B87BC1" w:rsidRPr="007C48E7" w:rsidRDefault="00B87BC1" w:rsidP="00B87BC1">
      <w:pPr>
        <w:numPr>
          <w:ilvl w:val="0"/>
          <w:numId w:val="14"/>
        </w:numPr>
        <w:tabs>
          <w:tab w:val="left" w:pos="4820"/>
        </w:tabs>
        <w:spacing w:after="0" w:line="240" w:lineRule="auto"/>
        <w:jc w:val="both"/>
        <w:rPr>
          <w:rFonts w:ascii="Century Gothic" w:eastAsia="Century Gothic" w:hAnsi="Century Gothic" w:cs="Century Gothic"/>
          <w:bCs/>
          <w:sz w:val="24"/>
          <w:highlight w:val="white"/>
          <w:lang w:val="es-ES"/>
        </w:rPr>
      </w:pPr>
      <w:r w:rsidRPr="007C48E7">
        <w:rPr>
          <w:rFonts w:ascii="Century Gothic" w:eastAsia="Century Gothic" w:hAnsi="Century Gothic" w:cs="Century Gothic"/>
          <w:b/>
          <w:bCs/>
          <w:sz w:val="24"/>
          <w:highlight w:val="white"/>
        </w:rPr>
        <w:t>Lista de elegibles.</w:t>
      </w:r>
      <w:r w:rsidRPr="007C48E7">
        <w:rPr>
          <w:rFonts w:ascii="Century Gothic" w:eastAsia="Century Gothic" w:hAnsi="Century Gothic" w:cs="Century Gothic"/>
          <w:bCs/>
          <w:sz w:val="24"/>
          <w:highlight w:val="white"/>
        </w:rPr>
        <w:t xml:space="preserve"> La mesa directiva del concejo distrital o municipal publicará en la página web, redes sociales de la entidad y por aviso y a través de cualquier medio de comunicación institucional que tenga prevista la entidad, una vez surtida las pruebas correspondientes, la lista </w:t>
      </w:r>
      <w:r w:rsidRPr="007C48E7">
        <w:rPr>
          <w:rFonts w:ascii="Century Gothic" w:eastAsia="Century Gothic" w:hAnsi="Century Gothic" w:cs="Century Gothic"/>
          <w:bCs/>
          <w:sz w:val="24"/>
          <w:highlight w:val="white"/>
          <w:lang w:val="es-ES"/>
        </w:rPr>
        <w:t>de elegibles conformada con los tres (3) aspirantes que hayan aprobado y obtenido los tres (3) puntajes más altos en la prueba de conocimientos y competencias laborales; lista que será remitida por el Departamento Administrativo de la Función Pública con las salvaguardas de seguridad que corresponda.</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lang w:val="es-ES"/>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lang w:val="es-ES"/>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lang w:val="es-ES"/>
        </w:rPr>
      </w:pPr>
      <w:r w:rsidRPr="007C48E7">
        <w:rPr>
          <w:rFonts w:ascii="Century Gothic" w:eastAsia="Century Gothic" w:hAnsi="Century Gothic" w:cs="Century Gothic"/>
          <w:bCs/>
          <w:sz w:val="24"/>
          <w:highlight w:val="white"/>
          <w:lang w:val="es-ES"/>
        </w:rPr>
        <w:t xml:space="preserve">Quien se encuentre en incompatibilidad, inhabilidad o en las causales de falta absoluta, no podrá continuar dentro de la convocatoria pública y será remplazado por el siguiente de mayor puntaje de la lista. </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lang w:val="es-ES"/>
        </w:rPr>
      </w:pPr>
    </w:p>
    <w:p w:rsidR="00B87BC1" w:rsidRPr="007C48E7" w:rsidRDefault="00B87BC1" w:rsidP="00B87BC1">
      <w:pPr>
        <w:numPr>
          <w:ilvl w:val="0"/>
          <w:numId w:val="14"/>
        </w:numPr>
        <w:tabs>
          <w:tab w:val="left" w:pos="4820"/>
        </w:tabs>
        <w:spacing w:after="0" w:line="240" w:lineRule="auto"/>
        <w:jc w:val="both"/>
        <w:rPr>
          <w:rFonts w:ascii="Century Gothic" w:eastAsia="Century Gothic" w:hAnsi="Century Gothic" w:cs="Century Gothic"/>
          <w:bCs/>
          <w:sz w:val="24"/>
          <w:highlight w:val="white"/>
          <w:lang w:val="es-ES"/>
        </w:rPr>
      </w:pPr>
      <w:r w:rsidRPr="007C48E7">
        <w:rPr>
          <w:rFonts w:ascii="Century Gothic" w:eastAsia="Century Gothic" w:hAnsi="Century Gothic" w:cs="Century Gothic"/>
          <w:b/>
          <w:bCs/>
          <w:sz w:val="24"/>
          <w:highlight w:val="white"/>
        </w:rPr>
        <w:t>Selección y elección.</w:t>
      </w:r>
      <w:r w:rsidRPr="007C48E7">
        <w:rPr>
          <w:rFonts w:ascii="Century Gothic" w:eastAsia="Century Gothic" w:hAnsi="Century Gothic" w:cs="Century Gothic"/>
          <w:bCs/>
          <w:sz w:val="24"/>
          <w:highlight w:val="white"/>
        </w:rPr>
        <w:t xml:space="preserve"> El Concejo distrital o municipal en plenaria realizará una entrevista a los tres candidatos con los tres (3) mayores puntajes de la lista de elegibles y realizará la votación para la elección del personero, teniendo en </w:t>
      </w:r>
      <w:proofErr w:type="gramStart"/>
      <w:r w:rsidRPr="007C48E7">
        <w:rPr>
          <w:rFonts w:ascii="Century Gothic" w:eastAsia="Century Gothic" w:hAnsi="Century Gothic" w:cs="Century Gothic"/>
          <w:bCs/>
          <w:sz w:val="24"/>
          <w:highlight w:val="white"/>
        </w:rPr>
        <w:t>cuenta  la</w:t>
      </w:r>
      <w:proofErr w:type="gramEnd"/>
      <w:r w:rsidRPr="007C48E7">
        <w:rPr>
          <w:rFonts w:ascii="Century Gothic" w:eastAsia="Century Gothic" w:hAnsi="Century Gothic" w:cs="Century Gothic"/>
          <w:bCs/>
          <w:sz w:val="24"/>
          <w:highlight w:val="white"/>
        </w:rPr>
        <w:t xml:space="preserve"> formación académica y la experiencia laboral relacionada con el cargo.</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numPr>
          <w:ilvl w:val="0"/>
          <w:numId w:val="14"/>
        </w:numPr>
        <w:tabs>
          <w:tab w:val="left" w:pos="4820"/>
        </w:tabs>
        <w:spacing w:after="0" w:line="240" w:lineRule="auto"/>
        <w:jc w:val="both"/>
        <w:rPr>
          <w:rFonts w:ascii="Century Gothic" w:eastAsia="Century Gothic" w:hAnsi="Century Gothic" w:cs="Century Gothic"/>
          <w:bCs/>
          <w:sz w:val="24"/>
          <w:highlight w:val="white"/>
          <w:lang w:val="es-ES"/>
        </w:rPr>
      </w:pPr>
      <w:r w:rsidRPr="007C48E7">
        <w:rPr>
          <w:rFonts w:ascii="Century Gothic" w:eastAsia="Century Gothic" w:hAnsi="Century Gothic" w:cs="Century Gothic"/>
          <w:bCs/>
          <w:sz w:val="24"/>
          <w:highlight w:val="white"/>
        </w:rPr>
        <w:t>La entrevista</w:t>
      </w:r>
      <w:r w:rsidR="0085297E" w:rsidRPr="007C48E7">
        <w:rPr>
          <w:rFonts w:ascii="Century Gothic" w:eastAsia="Century Gothic" w:hAnsi="Century Gothic" w:cs="Century Gothic"/>
          <w:bCs/>
          <w:sz w:val="24"/>
          <w:highlight w:val="white"/>
        </w:rPr>
        <w:t xml:space="preserve"> pública </w:t>
      </w:r>
      <w:r w:rsidRPr="007C48E7">
        <w:rPr>
          <w:rFonts w:ascii="Century Gothic" w:eastAsia="Century Gothic" w:hAnsi="Century Gothic" w:cs="Century Gothic"/>
          <w:bCs/>
          <w:sz w:val="24"/>
          <w:highlight w:val="white"/>
        </w:rPr>
        <w:t xml:space="preserve">tendrá un valor del 10% </w:t>
      </w:r>
      <w:r w:rsidRPr="007C48E7">
        <w:rPr>
          <w:rFonts w:ascii="Century Gothic" w:eastAsia="Century Gothic" w:hAnsi="Century Gothic" w:cs="Century Gothic"/>
          <w:bCs/>
          <w:sz w:val="24"/>
          <w:highlight w:val="white"/>
          <w:lang w:val="es-ES"/>
        </w:rPr>
        <w:t xml:space="preserve">del puntaje total con el que se evalué a los aspirantes que obtengan </w:t>
      </w:r>
      <w:r w:rsidRPr="007C48E7">
        <w:rPr>
          <w:rFonts w:ascii="Century Gothic" w:eastAsia="Century Gothic" w:hAnsi="Century Gothic" w:cs="Century Gothic"/>
          <w:bCs/>
          <w:sz w:val="24"/>
          <w:highlight w:val="white"/>
        </w:rPr>
        <w:t xml:space="preserve">los tres (3) mayores puntajes de la lista de elegibles. </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lang w:val="es-ES"/>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lang w:val="es-ES"/>
        </w:rPr>
      </w:pPr>
      <w:r w:rsidRPr="007C48E7">
        <w:rPr>
          <w:rFonts w:ascii="Century Gothic" w:eastAsia="Century Gothic" w:hAnsi="Century Gothic" w:cs="Century Gothic"/>
          <w:bCs/>
          <w:sz w:val="24"/>
          <w:highlight w:val="white"/>
        </w:rPr>
        <w:t>En los casos en que ningún candidato haya alcanzado los requisitos mínimos o no se hayan presentado candidatos en la convocatoria pública, e</w:t>
      </w:r>
      <w:r w:rsidRPr="007C48E7">
        <w:rPr>
          <w:rFonts w:ascii="Century Gothic" w:eastAsia="Century Gothic" w:hAnsi="Century Gothic" w:cs="Century Gothic"/>
          <w:bCs/>
          <w:sz w:val="24"/>
          <w:highlight w:val="white"/>
          <w:lang w:val="es-ES"/>
        </w:rPr>
        <w:t xml:space="preserve">l Departamento Administrativo de la Función </w:t>
      </w:r>
      <w:r w:rsidR="005D1A67" w:rsidRPr="007C48E7">
        <w:rPr>
          <w:rFonts w:ascii="Century Gothic" w:eastAsia="Century Gothic" w:hAnsi="Century Gothic" w:cs="Century Gothic"/>
          <w:bCs/>
          <w:sz w:val="24"/>
          <w:highlight w:val="white"/>
          <w:lang w:val="es-ES"/>
        </w:rPr>
        <w:t>Pública</w:t>
      </w:r>
      <w:r w:rsidR="005D1A67" w:rsidRPr="007C48E7">
        <w:rPr>
          <w:rFonts w:ascii="Century Gothic" w:eastAsia="Century Gothic" w:hAnsi="Century Gothic" w:cs="Century Gothic"/>
          <w:bCs/>
          <w:sz w:val="24"/>
          <w:highlight w:val="white"/>
        </w:rPr>
        <w:t xml:space="preserve"> y</w:t>
      </w:r>
      <w:r w:rsidRPr="007C48E7">
        <w:rPr>
          <w:rFonts w:ascii="Century Gothic" w:eastAsia="Century Gothic" w:hAnsi="Century Gothic" w:cs="Century Gothic"/>
          <w:bCs/>
          <w:sz w:val="24"/>
          <w:highlight w:val="white"/>
        </w:rPr>
        <w:t xml:space="preserve"> el Concejo distrital o municipal, deberá adelantar una nueva convocatoria pública </w:t>
      </w:r>
      <w:r w:rsidRPr="007C48E7">
        <w:rPr>
          <w:rFonts w:ascii="Century Gothic" w:eastAsia="Century Gothic" w:hAnsi="Century Gothic" w:cs="Century Gothic"/>
          <w:bCs/>
          <w:sz w:val="24"/>
          <w:highlight w:val="white"/>
          <w:lang w:val="es-ES"/>
        </w:rPr>
        <w:t>en los mismos términos planteados en la presente norma.</w:t>
      </w:r>
      <w:r w:rsidRPr="007C48E7">
        <w:rPr>
          <w:rFonts w:ascii="Century Gothic" w:eastAsia="Century Gothic" w:hAnsi="Century Gothic" w:cs="Century Gothic"/>
          <w:bCs/>
          <w:sz w:val="24"/>
          <w:highlight w:val="white"/>
        </w:rPr>
        <w:t xml:space="preserve"> </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lang w:val="es-ES"/>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
          <w:bCs/>
          <w:sz w:val="24"/>
          <w:highlight w:val="white"/>
        </w:rPr>
        <w:t>Artículo 7. Criterio de objetividad.</w:t>
      </w:r>
      <w:r w:rsidRPr="007C48E7">
        <w:rPr>
          <w:rFonts w:ascii="Century Gothic" w:eastAsia="Century Gothic" w:hAnsi="Century Gothic" w:cs="Century Gothic"/>
          <w:bCs/>
          <w:sz w:val="24"/>
          <w:highlight w:val="white"/>
        </w:rPr>
        <w:t xml:space="preserve"> Los concejos distritales y municipales elegirán al personero que cumpla con los requisitos establecidos en el artículo 170 de la Ley 136 de 1994, haya obtenido los puntajes establecidos para las pruebas y demuestren la idoneidad y las capacidades laborales para ejercer el cargo, obedeciendo a criterios de objetividad.</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
          <w:bCs/>
          <w:sz w:val="24"/>
          <w:highlight w:val="white"/>
        </w:rPr>
        <w:t>Artículo 8. Publicidad de la convocatoria pública.</w:t>
      </w:r>
      <w:r w:rsidRPr="007C48E7">
        <w:rPr>
          <w:rFonts w:ascii="Century Gothic" w:eastAsia="Century Gothic" w:hAnsi="Century Gothic" w:cs="Century Gothic"/>
          <w:bCs/>
          <w:sz w:val="24"/>
          <w:highlight w:val="white"/>
        </w:rPr>
        <w:t xml:space="preserve"> La convocatoria pública para la elección de personeros deberá contar con la publicidad de cada etapa del proceso. La publicidad podrá realizarse por medio de la página web, redes sociales de la entidad, publicación de avisos, distribución de volantes y medios de comunicación del territorio y demás medios que garanticen su conocimiento y permitan la libre concurrencia.</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
          <w:bCs/>
          <w:sz w:val="24"/>
          <w:highlight w:val="white"/>
        </w:rPr>
        <w:t>Parágrafo.</w:t>
      </w:r>
      <w:r w:rsidRPr="007C48E7">
        <w:rPr>
          <w:rFonts w:ascii="Century Gothic" w:eastAsia="Century Gothic" w:hAnsi="Century Gothic" w:cs="Century Gothic"/>
          <w:bCs/>
          <w:sz w:val="24"/>
          <w:highlight w:val="white"/>
        </w:rPr>
        <w:t xml:space="preserve"> Con el fin de garantizar la libre concurrencia, la publicación de la convocatoria deberá efectuarse con no menos de diez (10) días hábiles antes del inicio de la fecha de inscripciones</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
          <w:bCs/>
          <w:sz w:val="24"/>
          <w:highlight w:val="white"/>
        </w:rPr>
        <w:t>Artículo 9. Participación ciudadana.</w:t>
      </w:r>
      <w:r w:rsidRPr="007C48E7">
        <w:rPr>
          <w:rFonts w:ascii="Century Gothic" w:eastAsia="Century Gothic" w:hAnsi="Century Gothic" w:cs="Century Gothic"/>
          <w:bCs/>
          <w:sz w:val="24"/>
          <w:highlight w:val="white"/>
        </w:rPr>
        <w:t xml:space="preserve"> Desde el inicio de la convocatoria pública hasta el día de elección del personero, se garantizará la </w:t>
      </w:r>
      <w:r w:rsidRPr="007C48E7">
        <w:rPr>
          <w:rFonts w:ascii="Century Gothic" w:eastAsia="Century Gothic" w:hAnsi="Century Gothic" w:cs="Century Gothic"/>
          <w:bCs/>
          <w:sz w:val="24"/>
          <w:highlight w:val="white"/>
        </w:rPr>
        <w:lastRenderedPageBreak/>
        <w:t xml:space="preserve">participación ciudadana, para lo cual se deberá habilitar un medio físico y electrónico para la radicación de observaciones y/o comentarios. </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Cs/>
          <w:sz w:val="24"/>
          <w:highlight w:val="white"/>
        </w:rPr>
        <w:t xml:space="preserve">El Concejo Municipal o Distrital en una de las sesiones previas a la elección del personero, garantizará la participación de los ciudadanos interesados en expresar sus observaciones y opiniones respecto a la convocatoria pública y/o aspirantes. </w:t>
      </w: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
          <w:bCs/>
          <w:sz w:val="24"/>
          <w:highlight w:val="white"/>
        </w:rPr>
        <w:t>Artículo 10:</w:t>
      </w:r>
      <w:r w:rsidRPr="007C48E7">
        <w:rPr>
          <w:rFonts w:ascii="Century Gothic" w:eastAsia="Century Gothic" w:hAnsi="Century Gothic" w:cs="Century Gothic"/>
          <w:bCs/>
          <w:sz w:val="24"/>
          <w:highlight w:val="white"/>
        </w:rPr>
        <w:t xml:space="preserve"> </w:t>
      </w:r>
      <w:r w:rsidRPr="007C48E7">
        <w:rPr>
          <w:rFonts w:ascii="Century Gothic" w:eastAsia="Century Gothic" w:hAnsi="Century Gothic" w:cs="Century Gothic"/>
          <w:bCs/>
          <w:sz w:val="24"/>
          <w:highlight w:val="white"/>
          <w:lang w:val="es-ES"/>
        </w:rPr>
        <w:t>Autorícese al Gobierno nacional para que incorpore dentro del Presupuesto General de la Nación las partidas presupuestales necesarias, con el fin de que se lleve a cabo el cumplimiento de las disposiciones establecidas en la presente ley.</w:t>
      </w:r>
    </w:p>
    <w:p w:rsidR="00B87BC1" w:rsidRPr="007C48E7" w:rsidRDefault="00B87BC1" w:rsidP="00B87BC1">
      <w:pPr>
        <w:tabs>
          <w:tab w:val="left" w:pos="4820"/>
        </w:tabs>
        <w:spacing w:after="0" w:line="240" w:lineRule="auto"/>
        <w:jc w:val="both"/>
        <w:rPr>
          <w:rFonts w:ascii="Century Gothic" w:eastAsia="Century Gothic" w:hAnsi="Century Gothic" w:cs="Century Gothic"/>
          <w:b/>
          <w:bCs/>
          <w:sz w:val="24"/>
          <w:highlight w:val="white"/>
        </w:rPr>
      </w:pPr>
    </w:p>
    <w:p w:rsidR="00B87BC1" w:rsidRPr="007C48E7" w:rsidRDefault="00B87BC1" w:rsidP="00B87BC1">
      <w:pPr>
        <w:tabs>
          <w:tab w:val="left" w:pos="4820"/>
        </w:tabs>
        <w:spacing w:after="0" w:line="240" w:lineRule="auto"/>
        <w:jc w:val="both"/>
        <w:rPr>
          <w:rFonts w:ascii="Century Gothic" w:eastAsia="Century Gothic" w:hAnsi="Century Gothic" w:cs="Century Gothic"/>
          <w:bCs/>
          <w:sz w:val="24"/>
          <w:highlight w:val="white"/>
        </w:rPr>
      </w:pPr>
      <w:r w:rsidRPr="007C48E7">
        <w:rPr>
          <w:rFonts w:ascii="Century Gothic" w:eastAsia="Century Gothic" w:hAnsi="Century Gothic" w:cs="Century Gothic"/>
          <w:b/>
          <w:bCs/>
          <w:sz w:val="24"/>
          <w:highlight w:val="white"/>
        </w:rPr>
        <w:t>Artículo 11.  Vigencia y derogatorias.</w:t>
      </w:r>
      <w:r w:rsidRPr="007C48E7">
        <w:rPr>
          <w:rFonts w:ascii="Century Gothic" w:eastAsia="Century Gothic" w:hAnsi="Century Gothic" w:cs="Century Gothic"/>
          <w:bCs/>
          <w:sz w:val="24"/>
          <w:highlight w:val="white"/>
        </w:rPr>
        <w:t xml:space="preserve"> La presente ley rige a partir de su promulgación y deroga las disposiciones que le sean contrarias.</w:t>
      </w:r>
    </w:p>
    <w:p w:rsidR="00B87BC1" w:rsidRPr="007C48E7" w:rsidRDefault="00B87BC1" w:rsidP="008D5251">
      <w:pPr>
        <w:tabs>
          <w:tab w:val="left" w:pos="4820"/>
        </w:tabs>
        <w:spacing w:after="0" w:line="240" w:lineRule="auto"/>
        <w:jc w:val="both"/>
        <w:rPr>
          <w:rFonts w:ascii="Century Gothic" w:eastAsia="Century Gothic" w:hAnsi="Century Gothic" w:cs="Century Gothic"/>
          <w:sz w:val="24"/>
          <w:highlight w:val="white"/>
        </w:rPr>
      </w:pPr>
    </w:p>
    <w:p w:rsidR="00B87BC1" w:rsidRPr="007C48E7" w:rsidRDefault="00B87BC1" w:rsidP="008D5251">
      <w:pPr>
        <w:tabs>
          <w:tab w:val="left" w:pos="4820"/>
        </w:tabs>
        <w:spacing w:after="0" w:line="240" w:lineRule="auto"/>
        <w:jc w:val="both"/>
        <w:rPr>
          <w:rFonts w:ascii="Century Gothic" w:eastAsia="Century Gothic" w:hAnsi="Century Gothic" w:cs="Century Gothic"/>
          <w:sz w:val="24"/>
          <w:highlight w:val="white"/>
        </w:rPr>
      </w:pPr>
    </w:p>
    <w:p w:rsidR="00B87BC1" w:rsidRPr="007C48E7" w:rsidRDefault="00B87BC1" w:rsidP="008D5251">
      <w:pPr>
        <w:tabs>
          <w:tab w:val="left" w:pos="4820"/>
        </w:tabs>
        <w:spacing w:after="0" w:line="240" w:lineRule="auto"/>
        <w:jc w:val="both"/>
        <w:rPr>
          <w:rFonts w:ascii="Century Gothic" w:eastAsia="Century Gothic" w:hAnsi="Century Gothic" w:cs="Century Gothic"/>
          <w:sz w:val="24"/>
          <w:highlight w:val="white"/>
        </w:rPr>
      </w:pPr>
    </w:p>
    <w:p w:rsidR="00C72FDB" w:rsidRPr="007C48E7" w:rsidRDefault="00C72FDB" w:rsidP="008D5251">
      <w:pPr>
        <w:tabs>
          <w:tab w:val="left" w:pos="4820"/>
        </w:tabs>
        <w:spacing w:after="0" w:line="240" w:lineRule="auto"/>
        <w:jc w:val="both"/>
        <w:rPr>
          <w:rFonts w:ascii="Century Gothic" w:eastAsia="Century Gothic" w:hAnsi="Century Gothic" w:cs="Century Gothic"/>
          <w:sz w:val="24"/>
          <w:highlight w:val="white"/>
        </w:rPr>
      </w:pPr>
      <w:r w:rsidRPr="007C48E7">
        <w:rPr>
          <w:rFonts w:ascii="Century Gothic" w:eastAsia="Century Gothic" w:hAnsi="Century Gothic" w:cs="Century Gothic"/>
          <w:sz w:val="24"/>
          <w:highlight w:val="white"/>
        </w:rPr>
        <w:t xml:space="preserve">En los anteriores términos fue aprobado </w:t>
      </w:r>
      <w:r w:rsidR="00DC757E" w:rsidRPr="007C48E7">
        <w:rPr>
          <w:rFonts w:ascii="Century Gothic" w:eastAsia="Century Gothic" w:hAnsi="Century Gothic" w:cs="Century Gothic"/>
          <w:sz w:val="24"/>
          <w:highlight w:val="white"/>
        </w:rPr>
        <w:t xml:space="preserve">con </w:t>
      </w:r>
      <w:r w:rsidRPr="007C48E7">
        <w:rPr>
          <w:rFonts w:ascii="Century Gothic" w:eastAsia="Century Gothic" w:hAnsi="Century Gothic" w:cs="Century Gothic"/>
          <w:sz w:val="24"/>
          <w:highlight w:val="white"/>
        </w:rPr>
        <w:t xml:space="preserve">modificaciones </w:t>
      </w:r>
      <w:r w:rsidR="00464F6C" w:rsidRPr="007C48E7">
        <w:rPr>
          <w:rFonts w:ascii="Century Gothic" w:eastAsia="Century Gothic" w:hAnsi="Century Gothic" w:cs="Century Gothic"/>
          <w:sz w:val="24"/>
          <w:highlight w:val="white"/>
        </w:rPr>
        <w:t>en primer</w:t>
      </w:r>
      <w:r w:rsidR="00DC757E" w:rsidRPr="007C48E7">
        <w:rPr>
          <w:rFonts w:ascii="Century Gothic" w:eastAsia="Century Gothic" w:hAnsi="Century Gothic" w:cs="Century Gothic"/>
          <w:sz w:val="24"/>
          <w:highlight w:val="white"/>
        </w:rPr>
        <w:t xml:space="preserve"> debate </w:t>
      </w:r>
      <w:r w:rsidRPr="007C48E7">
        <w:rPr>
          <w:rFonts w:ascii="Century Gothic" w:eastAsia="Century Gothic" w:hAnsi="Century Gothic" w:cs="Century Gothic"/>
          <w:sz w:val="24"/>
          <w:highlight w:val="white"/>
        </w:rPr>
        <w:t xml:space="preserve">el presente </w:t>
      </w:r>
      <w:r w:rsidR="00464F6C" w:rsidRPr="007C48E7">
        <w:rPr>
          <w:rFonts w:ascii="Century Gothic" w:eastAsia="Century Gothic" w:hAnsi="Century Gothic" w:cs="Century Gothic"/>
          <w:sz w:val="24"/>
          <w:highlight w:val="white"/>
        </w:rPr>
        <w:t>P</w:t>
      </w:r>
      <w:r w:rsidRPr="007C48E7">
        <w:rPr>
          <w:rFonts w:ascii="Century Gothic" w:eastAsia="Century Gothic" w:hAnsi="Century Gothic" w:cs="Century Gothic"/>
          <w:sz w:val="24"/>
          <w:highlight w:val="white"/>
        </w:rPr>
        <w:t xml:space="preserve">royecto de </w:t>
      </w:r>
      <w:r w:rsidR="00A43CC7" w:rsidRPr="007C48E7">
        <w:rPr>
          <w:rFonts w:ascii="Century Gothic" w:eastAsia="Century Gothic" w:hAnsi="Century Gothic" w:cs="Century Gothic"/>
          <w:sz w:val="24"/>
          <w:highlight w:val="white"/>
        </w:rPr>
        <w:t>Ley</w:t>
      </w:r>
      <w:r w:rsidR="00D33DBE" w:rsidRPr="007C48E7">
        <w:rPr>
          <w:rFonts w:ascii="Century Gothic" w:eastAsia="Century Gothic" w:hAnsi="Century Gothic" w:cs="Century Gothic"/>
          <w:sz w:val="24"/>
          <w:highlight w:val="white"/>
        </w:rPr>
        <w:t>,</w:t>
      </w:r>
      <w:r w:rsidR="00A43CC7" w:rsidRPr="007C48E7">
        <w:rPr>
          <w:rFonts w:ascii="Century Gothic" w:eastAsia="Century Gothic" w:hAnsi="Century Gothic" w:cs="Century Gothic"/>
          <w:sz w:val="24"/>
          <w:highlight w:val="white"/>
        </w:rPr>
        <w:t xml:space="preserve"> </w:t>
      </w:r>
      <w:r w:rsidRPr="007C48E7">
        <w:rPr>
          <w:rFonts w:ascii="Century Gothic" w:eastAsia="Century Gothic" w:hAnsi="Century Gothic" w:cs="Century Gothic"/>
          <w:sz w:val="24"/>
          <w:highlight w:val="white"/>
        </w:rPr>
        <w:t xml:space="preserve">según consta en </w:t>
      </w:r>
      <w:r w:rsidR="00A43CC7" w:rsidRPr="007C48E7">
        <w:rPr>
          <w:rFonts w:ascii="Century Gothic" w:eastAsia="Century Gothic" w:hAnsi="Century Gothic" w:cs="Century Gothic"/>
          <w:sz w:val="24"/>
          <w:highlight w:val="white"/>
        </w:rPr>
        <w:t xml:space="preserve">el </w:t>
      </w:r>
      <w:r w:rsidRPr="007C48E7">
        <w:rPr>
          <w:rFonts w:ascii="Century Gothic" w:eastAsia="Century Gothic" w:hAnsi="Century Gothic" w:cs="Century Gothic"/>
          <w:sz w:val="24"/>
          <w:highlight w:val="white"/>
        </w:rPr>
        <w:t>acta</w:t>
      </w:r>
      <w:r w:rsidR="00DC757E" w:rsidRPr="007C48E7">
        <w:rPr>
          <w:rFonts w:ascii="Century Gothic" w:eastAsia="Century Gothic" w:hAnsi="Century Gothic" w:cs="Century Gothic"/>
          <w:sz w:val="24"/>
          <w:highlight w:val="white"/>
        </w:rPr>
        <w:t xml:space="preserve"> 5</w:t>
      </w:r>
      <w:r w:rsidR="007D4C32" w:rsidRPr="007C48E7">
        <w:rPr>
          <w:rFonts w:ascii="Century Gothic" w:eastAsia="Century Gothic" w:hAnsi="Century Gothic" w:cs="Century Gothic"/>
          <w:sz w:val="24"/>
          <w:highlight w:val="white"/>
        </w:rPr>
        <w:t>9</w:t>
      </w:r>
      <w:r w:rsidRPr="007C48E7">
        <w:rPr>
          <w:rFonts w:ascii="Century Gothic" w:eastAsia="Century Gothic" w:hAnsi="Century Gothic" w:cs="Century Gothic"/>
          <w:sz w:val="24"/>
          <w:highlight w:val="white"/>
        </w:rPr>
        <w:t xml:space="preserve"> de sesi</w:t>
      </w:r>
      <w:r w:rsidR="00A43CC7" w:rsidRPr="007C48E7">
        <w:rPr>
          <w:rFonts w:ascii="Century Gothic" w:eastAsia="Century Gothic" w:hAnsi="Century Gothic" w:cs="Century Gothic"/>
          <w:sz w:val="24"/>
          <w:highlight w:val="white"/>
        </w:rPr>
        <w:t>ón</w:t>
      </w:r>
      <w:r w:rsidR="00DC757E" w:rsidRPr="007C48E7">
        <w:rPr>
          <w:rFonts w:ascii="Century Gothic" w:eastAsia="Century Gothic" w:hAnsi="Century Gothic" w:cs="Century Gothic"/>
          <w:sz w:val="24"/>
          <w:highlight w:val="white"/>
        </w:rPr>
        <w:t xml:space="preserve"> </w:t>
      </w:r>
      <w:r w:rsidRPr="007C48E7">
        <w:rPr>
          <w:rFonts w:ascii="Century Gothic" w:eastAsia="Century Gothic" w:hAnsi="Century Gothic" w:cs="Century Gothic"/>
          <w:sz w:val="24"/>
          <w:highlight w:val="white"/>
        </w:rPr>
        <w:t xml:space="preserve">del </w:t>
      </w:r>
      <w:r w:rsidR="00A43CC7" w:rsidRPr="007C48E7">
        <w:rPr>
          <w:rFonts w:ascii="Century Gothic" w:eastAsia="Century Gothic" w:hAnsi="Century Gothic" w:cs="Century Gothic"/>
          <w:sz w:val="24"/>
          <w:highlight w:val="white"/>
        </w:rPr>
        <w:t>1</w:t>
      </w:r>
      <w:r w:rsidR="007D4C32" w:rsidRPr="007C48E7">
        <w:rPr>
          <w:rFonts w:ascii="Century Gothic" w:eastAsia="Century Gothic" w:hAnsi="Century Gothic" w:cs="Century Gothic"/>
          <w:sz w:val="24"/>
          <w:highlight w:val="white"/>
        </w:rPr>
        <w:t>2</w:t>
      </w:r>
      <w:r w:rsidR="00DC757E" w:rsidRPr="007C48E7">
        <w:rPr>
          <w:rFonts w:ascii="Century Gothic" w:eastAsia="Century Gothic" w:hAnsi="Century Gothic" w:cs="Century Gothic"/>
          <w:sz w:val="24"/>
          <w:highlight w:val="white"/>
        </w:rPr>
        <w:t xml:space="preserve"> </w:t>
      </w:r>
      <w:r w:rsidRPr="007C48E7">
        <w:rPr>
          <w:rFonts w:ascii="Century Gothic" w:eastAsia="Century Gothic" w:hAnsi="Century Gothic" w:cs="Century Gothic"/>
          <w:sz w:val="24"/>
          <w:highlight w:val="white"/>
        </w:rPr>
        <w:t xml:space="preserve">de </w:t>
      </w:r>
      <w:r w:rsidR="00464F6C" w:rsidRPr="007C48E7">
        <w:rPr>
          <w:rFonts w:ascii="Century Gothic" w:eastAsia="Century Gothic" w:hAnsi="Century Gothic" w:cs="Century Gothic"/>
          <w:sz w:val="24"/>
          <w:highlight w:val="white"/>
        </w:rPr>
        <w:t xml:space="preserve">junio </w:t>
      </w:r>
      <w:r w:rsidRPr="007C48E7">
        <w:rPr>
          <w:rFonts w:ascii="Century Gothic" w:eastAsia="Century Gothic" w:hAnsi="Century Gothic" w:cs="Century Gothic"/>
          <w:sz w:val="24"/>
          <w:highlight w:val="white"/>
        </w:rPr>
        <w:t>de 202</w:t>
      </w:r>
      <w:r w:rsidR="00F43BBF" w:rsidRPr="007C48E7">
        <w:rPr>
          <w:rFonts w:ascii="Century Gothic" w:eastAsia="Century Gothic" w:hAnsi="Century Gothic" w:cs="Century Gothic"/>
          <w:sz w:val="24"/>
          <w:highlight w:val="white"/>
        </w:rPr>
        <w:t>4</w:t>
      </w:r>
      <w:r w:rsidRPr="007C48E7">
        <w:rPr>
          <w:rFonts w:ascii="Century Gothic" w:eastAsia="Century Gothic" w:hAnsi="Century Gothic" w:cs="Century Gothic"/>
          <w:sz w:val="24"/>
          <w:highlight w:val="white"/>
        </w:rPr>
        <w:t xml:space="preserve">; así mismo fue anunciado entre otras fechas el día </w:t>
      </w:r>
      <w:r w:rsidR="007D4C32" w:rsidRPr="007C48E7">
        <w:rPr>
          <w:rFonts w:ascii="Century Gothic" w:eastAsia="Century Gothic" w:hAnsi="Century Gothic" w:cs="Century Gothic"/>
          <w:sz w:val="24"/>
          <w:highlight w:val="white"/>
        </w:rPr>
        <w:t>11</w:t>
      </w:r>
      <w:r w:rsidRPr="007C48E7">
        <w:rPr>
          <w:rFonts w:ascii="Century Gothic" w:eastAsia="Century Gothic" w:hAnsi="Century Gothic" w:cs="Century Gothic"/>
          <w:sz w:val="24"/>
          <w:highlight w:val="white"/>
        </w:rPr>
        <w:t xml:space="preserve"> de </w:t>
      </w:r>
      <w:r w:rsidR="00464F6C" w:rsidRPr="007C48E7">
        <w:rPr>
          <w:rFonts w:ascii="Century Gothic" w:eastAsia="Century Gothic" w:hAnsi="Century Gothic" w:cs="Century Gothic"/>
          <w:sz w:val="24"/>
          <w:highlight w:val="white"/>
        </w:rPr>
        <w:t xml:space="preserve">junio </w:t>
      </w:r>
      <w:r w:rsidRPr="007C48E7">
        <w:rPr>
          <w:rFonts w:ascii="Century Gothic" w:eastAsia="Century Gothic" w:hAnsi="Century Gothic" w:cs="Century Gothic"/>
          <w:sz w:val="24"/>
          <w:highlight w:val="white"/>
        </w:rPr>
        <w:t>de 202</w:t>
      </w:r>
      <w:r w:rsidR="00F43BBF" w:rsidRPr="007C48E7">
        <w:rPr>
          <w:rFonts w:ascii="Century Gothic" w:eastAsia="Century Gothic" w:hAnsi="Century Gothic" w:cs="Century Gothic"/>
          <w:sz w:val="24"/>
          <w:highlight w:val="white"/>
        </w:rPr>
        <w:t>4</w:t>
      </w:r>
      <w:r w:rsidRPr="007C48E7">
        <w:rPr>
          <w:rFonts w:ascii="Century Gothic" w:eastAsia="Century Gothic" w:hAnsi="Century Gothic" w:cs="Century Gothic"/>
          <w:sz w:val="24"/>
          <w:highlight w:val="white"/>
        </w:rPr>
        <w:t xml:space="preserve">, según consta en el acta </w:t>
      </w:r>
      <w:r w:rsidR="00F43BBF" w:rsidRPr="007C48E7">
        <w:rPr>
          <w:rFonts w:ascii="Century Gothic" w:eastAsia="Century Gothic" w:hAnsi="Century Gothic" w:cs="Century Gothic"/>
          <w:sz w:val="24"/>
          <w:highlight w:val="white"/>
        </w:rPr>
        <w:t>5</w:t>
      </w:r>
      <w:r w:rsidR="007D4C32" w:rsidRPr="007C48E7">
        <w:rPr>
          <w:rFonts w:ascii="Century Gothic" w:eastAsia="Century Gothic" w:hAnsi="Century Gothic" w:cs="Century Gothic"/>
          <w:sz w:val="24"/>
          <w:highlight w:val="white"/>
        </w:rPr>
        <w:t>8</w:t>
      </w:r>
      <w:r w:rsidRPr="007C48E7">
        <w:rPr>
          <w:rFonts w:ascii="Century Gothic" w:eastAsia="Century Gothic" w:hAnsi="Century Gothic" w:cs="Century Gothic"/>
          <w:sz w:val="24"/>
          <w:highlight w:val="white"/>
        </w:rPr>
        <w:t xml:space="preserve"> de sesión de esa misma fecha.</w:t>
      </w:r>
    </w:p>
    <w:p w:rsidR="00C72FDB" w:rsidRPr="007C48E7" w:rsidRDefault="00C72FDB" w:rsidP="008D5251">
      <w:pPr>
        <w:tabs>
          <w:tab w:val="left" w:pos="5245"/>
        </w:tabs>
        <w:spacing w:after="0" w:line="240" w:lineRule="auto"/>
        <w:rPr>
          <w:rFonts w:ascii="Century Gothic" w:eastAsia="Century Gothic" w:hAnsi="Century Gothic" w:cs="Century Gothic"/>
          <w:sz w:val="24"/>
          <w:highlight w:val="white"/>
        </w:rPr>
      </w:pPr>
    </w:p>
    <w:p w:rsidR="00E66A69" w:rsidRPr="007C48E7" w:rsidRDefault="00E66A69" w:rsidP="002F02B3">
      <w:pPr>
        <w:tabs>
          <w:tab w:val="left" w:pos="5245"/>
          <w:tab w:val="left" w:pos="5529"/>
        </w:tabs>
        <w:spacing w:after="0" w:line="240" w:lineRule="auto"/>
        <w:rPr>
          <w:rFonts w:ascii="Century Gothic" w:eastAsia="Century Gothic" w:hAnsi="Century Gothic" w:cs="Century Gothic"/>
          <w:sz w:val="24"/>
          <w:highlight w:val="white"/>
        </w:rPr>
      </w:pPr>
    </w:p>
    <w:p w:rsidR="00C72FDB" w:rsidRPr="007C48E7" w:rsidRDefault="00C72FDB" w:rsidP="002F02B3">
      <w:pPr>
        <w:tabs>
          <w:tab w:val="left" w:pos="5245"/>
          <w:tab w:val="left" w:pos="5529"/>
        </w:tabs>
        <w:spacing w:after="0" w:line="240" w:lineRule="auto"/>
        <w:rPr>
          <w:rFonts w:ascii="Century Gothic" w:eastAsia="Century Gothic" w:hAnsi="Century Gothic" w:cs="Century Gothic"/>
          <w:sz w:val="24"/>
          <w:highlight w:val="white"/>
        </w:rPr>
      </w:pPr>
    </w:p>
    <w:p w:rsidR="007A2179" w:rsidRPr="007C48E7" w:rsidRDefault="007A2179" w:rsidP="002F02B3">
      <w:pPr>
        <w:tabs>
          <w:tab w:val="left" w:pos="5245"/>
          <w:tab w:val="left" w:pos="5529"/>
        </w:tabs>
        <w:spacing w:after="0" w:line="240" w:lineRule="auto"/>
        <w:rPr>
          <w:rFonts w:ascii="Century Gothic" w:eastAsia="Century Gothic" w:hAnsi="Century Gothic" w:cs="Century Gothic"/>
          <w:sz w:val="24"/>
          <w:highlight w:val="white"/>
        </w:rPr>
      </w:pPr>
    </w:p>
    <w:p w:rsidR="002F02B3" w:rsidRPr="007C48E7" w:rsidRDefault="002F02B3" w:rsidP="002F02B3">
      <w:pPr>
        <w:tabs>
          <w:tab w:val="left" w:pos="5245"/>
          <w:tab w:val="left" w:pos="5529"/>
        </w:tabs>
        <w:spacing w:after="0" w:line="240" w:lineRule="auto"/>
        <w:rPr>
          <w:rFonts w:ascii="Century Gothic" w:eastAsia="Century Gothic" w:hAnsi="Century Gothic" w:cs="Century Gothic"/>
          <w:sz w:val="28"/>
          <w:highlight w:val="white"/>
        </w:rPr>
      </w:pPr>
    </w:p>
    <w:p w:rsidR="002F02B3" w:rsidRPr="007C48E7" w:rsidRDefault="00D25A13" w:rsidP="00F10245">
      <w:pPr>
        <w:tabs>
          <w:tab w:val="left" w:pos="4678"/>
          <w:tab w:val="left" w:pos="5103"/>
        </w:tabs>
        <w:spacing w:after="0" w:line="240" w:lineRule="auto"/>
        <w:rPr>
          <w:rFonts w:ascii="Century Gothic" w:eastAsia="Century Gothic" w:hAnsi="Century Gothic" w:cs="Century Gothic"/>
          <w:b/>
          <w:sz w:val="24"/>
          <w:highlight w:val="white"/>
        </w:rPr>
      </w:pPr>
      <w:r w:rsidRPr="007C48E7">
        <w:rPr>
          <w:rFonts w:ascii="Century Gothic" w:eastAsia="Century Gothic" w:hAnsi="Century Gothic" w:cs="Century Gothic"/>
          <w:b/>
          <w:sz w:val="24"/>
        </w:rPr>
        <w:t xml:space="preserve">JUAN DANIEL PEÑUELA CALVACHE          </w:t>
      </w:r>
      <w:r w:rsidR="00E95202" w:rsidRPr="007C48E7">
        <w:rPr>
          <w:rFonts w:ascii="Century Gothic" w:eastAsia="Century Gothic" w:hAnsi="Century Gothic" w:cs="Century Gothic"/>
          <w:b/>
          <w:sz w:val="24"/>
          <w:highlight w:val="white"/>
        </w:rPr>
        <w:t xml:space="preserve">OSCAR </w:t>
      </w:r>
      <w:r w:rsidR="002A42B0" w:rsidRPr="007C48E7">
        <w:rPr>
          <w:rFonts w:ascii="Century Gothic" w:eastAsia="Century Gothic" w:hAnsi="Century Gothic" w:cs="Century Gothic"/>
          <w:b/>
          <w:sz w:val="24"/>
          <w:highlight w:val="white"/>
        </w:rPr>
        <w:t xml:space="preserve">HERNÁN SÁNCHEZ LEÓN </w:t>
      </w:r>
    </w:p>
    <w:p w:rsidR="00C72FDB" w:rsidRPr="007C48E7" w:rsidRDefault="00C72FDB" w:rsidP="00F10245">
      <w:pPr>
        <w:tabs>
          <w:tab w:val="left" w:pos="4678"/>
          <w:tab w:val="left" w:pos="5103"/>
        </w:tabs>
        <w:spacing w:after="0" w:line="240" w:lineRule="auto"/>
        <w:rPr>
          <w:rFonts w:ascii="Century Gothic" w:eastAsia="Century Gothic" w:hAnsi="Century Gothic" w:cs="Century Gothic"/>
          <w:sz w:val="24"/>
          <w:highlight w:val="white"/>
        </w:rPr>
      </w:pPr>
      <w:r w:rsidRPr="007C48E7">
        <w:rPr>
          <w:rFonts w:ascii="Century Gothic" w:eastAsia="Century Gothic" w:hAnsi="Century Gothic" w:cs="Century Gothic"/>
          <w:sz w:val="24"/>
          <w:highlight w:val="white"/>
        </w:rPr>
        <w:t xml:space="preserve">Ponente </w:t>
      </w:r>
      <w:r w:rsidR="0083563E" w:rsidRPr="007C48E7">
        <w:rPr>
          <w:rFonts w:ascii="Century Gothic" w:eastAsia="Century Gothic" w:hAnsi="Century Gothic" w:cs="Century Gothic"/>
          <w:sz w:val="24"/>
          <w:highlight w:val="white"/>
        </w:rPr>
        <w:t>Únic</w:t>
      </w:r>
      <w:r w:rsidR="00E95202" w:rsidRPr="007C48E7">
        <w:rPr>
          <w:rFonts w:ascii="Century Gothic" w:eastAsia="Century Gothic" w:hAnsi="Century Gothic" w:cs="Century Gothic"/>
          <w:sz w:val="24"/>
          <w:highlight w:val="white"/>
        </w:rPr>
        <w:t>o</w:t>
      </w:r>
      <w:r w:rsidR="00651F09" w:rsidRPr="007C48E7">
        <w:rPr>
          <w:rFonts w:ascii="Century Gothic" w:eastAsia="Century Gothic" w:hAnsi="Century Gothic" w:cs="Century Gothic"/>
          <w:sz w:val="24"/>
          <w:highlight w:val="white"/>
        </w:rPr>
        <w:tab/>
      </w:r>
      <w:r w:rsidR="002A42B0" w:rsidRPr="007C48E7">
        <w:rPr>
          <w:rFonts w:ascii="Century Gothic" w:eastAsia="Century Gothic" w:hAnsi="Century Gothic" w:cs="Century Gothic"/>
          <w:sz w:val="24"/>
          <w:highlight w:val="white"/>
        </w:rPr>
        <w:t>P</w:t>
      </w:r>
      <w:r w:rsidR="0083563E" w:rsidRPr="007C48E7">
        <w:rPr>
          <w:rFonts w:ascii="Century Gothic" w:eastAsia="Century Gothic" w:hAnsi="Century Gothic" w:cs="Century Gothic"/>
          <w:sz w:val="24"/>
          <w:highlight w:val="white"/>
        </w:rPr>
        <w:t>residente</w:t>
      </w:r>
      <w:r w:rsidR="002F02B3" w:rsidRPr="007C48E7">
        <w:rPr>
          <w:rFonts w:ascii="Century Gothic" w:eastAsia="Century Gothic" w:hAnsi="Century Gothic" w:cs="Century Gothic"/>
          <w:sz w:val="24"/>
          <w:highlight w:val="white"/>
        </w:rPr>
        <w:t xml:space="preserve"> </w:t>
      </w:r>
    </w:p>
    <w:p w:rsidR="00C72FDB" w:rsidRPr="007C48E7" w:rsidRDefault="00C72FDB" w:rsidP="002F02B3">
      <w:pPr>
        <w:tabs>
          <w:tab w:val="left" w:pos="4820"/>
          <w:tab w:val="left" w:pos="5103"/>
        </w:tabs>
        <w:spacing w:after="0" w:line="240" w:lineRule="auto"/>
        <w:rPr>
          <w:rFonts w:ascii="Century Gothic" w:eastAsia="Century Gothic" w:hAnsi="Century Gothic" w:cs="Century Gothic"/>
          <w:sz w:val="24"/>
          <w:highlight w:val="white"/>
        </w:rPr>
      </w:pPr>
    </w:p>
    <w:p w:rsidR="008D5251" w:rsidRPr="007C48E7" w:rsidRDefault="008D5251"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8D5251" w:rsidRPr="007C48E7" w:rsidRDefault="008D5251"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2F02B3" w:rsidRPr="007C48E7" w:rsidRDefault="002F02B3"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2F02B3" w:rsidRPr="007C48E7" w:rsidRDefault="002F02B3"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2F02B3" w:rsidRPr="007C48E7" w:rsidRDefault="002F02B3" w:rsidP="0083563E">
      <w:pPr>
        <w:tabs>
          <w:tab w:val="left" w:pos="4678"/>
          <w:tab w:val="left" w:pos="5103"/>
        </w:tabs>
        <w:spacing w:after="0" w:line="240" w:lineRule="auto"/>
        <w:ind w:left="426"/>
        <w:jc w:val="center"/>
        <w:rPr>
          <w:rFonts w:ascii="Century Gothic" w:eastAsia="Century Gothic" w:hAnsi="Century Gothic" w:cs="Century Gothic"/>
          <w:b/>
          <w:sz w:val="24"/>
        </w:rPr>
      </w:pPr>
      <w:r w:rsidRPr="007C48E7">
        <w:rPr>
          <w:rFonts w:ascii="Century Gothic" w:eastAsia="Century Gothic" w:hAnsi="Century Gothic" w:cs="Century Gothic"/>
          <w:b/>
          <w:sz w:val="24"/>
        </w:rPr>
        <w:t>AMPARO YANETH CALDERON PERDOMO</w:t>
      </w:r>
    </w:p>
    <w:p w:rsidR="002F02B3" w:rsidRPr="007C48E7" w:rsidRDefault="002F02B3" w:rsidP="0083563E">
      <w:pPr>
        <w:tabs>
          <w:tab w:val="left" w:pos="4678"/>
          <w:tab w:val="left" w:pos="5103"/>
        </w:tabs>
        <w:spacing w:after="0" w:line="240" w:lineRule="auto"/>
        <w:ind w:left="426"/>
        <w:jc w:val="center"/>
        <w:rPr>
          <w:rFonts w:ascii="Century Gothic" w:eastAsia="Century Gothic" w:hAnsi="Century Gothic" w:cs="Century Gothic"/>
          <w:sz w:val="24"/>
          <w:highlight w:val="white"/>
        </w:rPr>
      </w:pPr>
      <w:r w:rsidRPr="007C48E7">
        <w:rPr>
          <w:rFonts w:ascii="Century Gothic" w:eastAsia="Century Gothic" w:hAnsi="Century Gothic" w:cs="Century Gothic"/>
          <w:sz w:val="24"/>
          <w:highlight w:val="white"/>
        </w:rPr>
        <w:t>Secretaria</w:t>
      </w:r>
    </w:p>
    <w:sectPr w:rsidR="002F02B3" w:rsidRPr="007C48E7" w:rsidSect="00E66A69">
      <w:headerReference w:type="default" r:id="rId7"/>
      <w:footerReference w:type="default" r:id="rId8"/>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776" w:rsidRDefault="00713776" w:rsidP="002B77F9">
      <w:pPr>
        <w:spacing w:after="0" w:line="240" w:lineRule="auto"/>
      </w:pPr>
      <w:r>
        <w:separator/>
      </w:r>
    </w:p>
  </w:endnote>
  <w:endnote w:type="continuationSeparator" w:id="0">
    <w:p w:rsidR="00713776" w:rsidRDefault="00713776"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C72FDB" w:rsidRPr="00F31B05" w:rsidRDefault="00C72FDB"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C72FDB" w:rsidRPr="00CA7BFC" w:rsidRDefault="00C72FDB"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C72FDB" w:rsidRDefault="00C72FDB"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776" w:rsidRDefault="00713776" w:rsidP="002B77F9">
      <w:pPr>
        <w:spacing w:after="0" w:line="240" w:lineRule="auto"/>
      </w:pPr>
      <w:r>
        <w:separator/>
      </w:r>
    </w:p>
  </w:footnote>
  <w:footnote w:type="continuationSeparator" w:id="0">
    <w:p w:rsidR="00713776" w:rsidRDefault="00713776"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FDB" w:rsidRDefault="00713776" w:rsidP="00C72FDB">
    <w:pPr>
      <w:pStyle w:val="Encabezado"/>
      <w:jc w:val="center"/>
    </w:pPr>
    <w:sdt>
      <w:sdtPr>
        <w:id w:val="1036773030"/>
        <w:docPartObj>
          <w:docPartGallery w:val="Page Numbers (Margins)"/>
          <w:docPartUnique/>
        </w:docPartObj>
      </w:sdtPr>
      <w:sdtEndPr/>
      <w:sdtContent>
        <w:r w:rsidR="007118F9">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8F9" w:rsidRDefault="007118F9">
                              <w:pPr>
                                <w:pBdr>
                                  <w:bottom w:val="single" w:sz="4" w:space="1" w:color="auto"/>
                                </w:pBdr>
                              </w:pPr>
                              <w:r>
                                <w:fldChar w:fldCharType="begin"/>
                              </w:r>
                              <w:r>
                                <w:instrText>PAGE   \* MERGEFORMAT</w:instrText>
                              </w:r>
                              <w:r>
                                <w:fldChar w:fldCharType="separate"/>
                              </w:r>
                              <w:r w:rsidR="007C48E7" w:rsidRPr="007C48E7">
                                <w:rPr>
                                  <w:noProof/>
                                  <w:lang w:val="es-ES"/>
                                </w:rPr>
                                <w:t>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7118F9" w:rsidRDefault="007118F9">
                        <w:pPr>
                          <w:pBdr>
                            <w:bottom w:val="single" w:sz="4" w:space="1" w:color="auto"/>
                          </w:pBdr>
                        </w:pPr>
                        <w:r>
                          <w:fldChar w:fldCharType="begin"/>
                        </w:r>
                        <w:r>
                          <w:instrText>PAGE   \* MERGEFORMAT</w:instrText>
                        </w:r>
                        <w:r>
                          <w:fldChar w:fldCharType="separate"/>
                        </w:r>
                        <w:r w:rsidR="007C48E7" w:rsidRPr="007C48E7">
                          <w:rPr>
                            <w:noProof/>
                            <w:lang w:val="es-ES"/>
                          </w:rPr>
                          <w:t>5</w:t>
                        </w:r>
                        <w:r>
                          <w:fldChar w:fldCharType="end"/>
                        </w:r>
                      </w:p>
                    </w:txbxContent>
                  </v:textbox>
                  <w10:wrap anchorx="margin" anchory="margin"/>
                </v:rect>
              </w:pict>
            </mc:Fallback>
          </mc:AlternateContent>
        </w:r>
      </w:sdtContent>
    </w:sdt>
    <w:r w:rsidR="00C72FDB">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C72FDB" w:rsidRDefault="00C72F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2C615F0"/>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
  </w:num>
  <w:num w:numId="3">
    <w:abstractNumId w:val="8"/>
  </w:num>
  <w:num w:numId="4">
    <w:abstractNumId w:val="1"/>
  </w:num>
  <w:num w:numId="5">
    <w:abstractNumId w:val="2"/>
  </w:num>
  <w:num w:numId="6">
    <w:abstractNumId w:val="4"/>
  </w:num>
  <w:num w:numId="7">
    <w:abstractNumId w:val="0"/>
  </w:num>
  <w:num w:numId="8">
    <w:abstractNumId w:val="10"/>
  </w:num>
  <w:num w:numId="9">
    <w:abstractNumId w:val="6"/>
  </w:num>
  <w:num w:numId="10">
    <w:abstractNumId w:val="9"/>
  </w:num>
  <w:num w:numId="11">
    <w:abstractNumId w:val="13"/>
  </w:num>
  <w:num w:numId="12">
    <w:abstractNumId w:val="1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06897"/>
    <w:rsid w:val="0001322D"/>
    <w:rsid w:val="0002239B"/>
    <w:rsid w:val="000264C6"/>
    <w:rsid w:val="00060965"/>
    <w:rsid w:val="00071BE2"/>
    <w:rsid w:val="00072389"/>
    <w:rsid w:val="000B2703"/>
    <w:rsid w:val="0019687F"/>
    <w:rsid w:val="001A730E"/>
    <w:rsid w:val="001B1FB8"/>
    <w:rsid w:val="001B59F5"/>
    <w:rsid w:val="001C02DA"/>
    <w:rsid w:val="001F1108"/>
    <w:rsid w:val="001F24F6"/>
    <w:rsid w:val="001F4B8D"/>
    <w:rsid w:val="001F63B0"/>
    <w:rsid w:val="00205249"/>
    <w:rsid w:val="00234747"/>
    <w:rsid w:val="00234FE5"/>
    <w:rsid w:val="00247DAF"/>
    <w:rsid w:val="002502B4"/>
    <w:rsid w:val="00255D5C"/>
    <w:rsid w:val="00260D6F"/>
    <w:rsid w:val="002743DF"/>
    <w:rsid w:val="00286D4E"/>
    <w:rsid w:val="002966FC"/>
    <w:rsid w:val="002A3EA0"/>
    <w:rsid w:val="002A42B0"/>
    <w:rsid w:val="002B541B"/>
    <w:rsid w:val="002B77F9"/>
    <w:rsid w:val="002D7DBF"/>
    <w:rsid w:val="002F02B3"/>
    <w:rsid w:val="002F539C"/>
    <w:rsid w:val="003140F1"/>
    <w:rsid w:val="00321326"/>
    <w:rsid w:val="00335045"/>
    <w:rsid w:val="00342B29"/>
    <w:rsid w:val="00355892"/>
    <w:rsid w:val="003609F8"/>
    <w:rsid w:val="00376F05"/>
    <w:rsid w:val="003873C2"/>
    <w:rsid w:val="00393CA3"/>
    <w:rsid w:val="00394EAC"/>
    <w:rsid w:val="003A5AE7"/>
    <w:rsid w:val="003C4239"/>
    <w:rsid w:val="003F5C5D"/>
    <w:rsid w:val="003F7B98"/>
    <w:rsid w:val="003F7F52"/>
    <w:rsid w:val="0043525D"/>
    <w:rsid w:val="00463B62"/>
    <w:rsid w:val="00464F6C"/>
    <w:rsid w:val="00485F9F"/>
    <w:rsid w:val="0049097B"/>
    <w:rsid w:val="004C0174"/>
    <w:rsid w:val="004C05B3"/>
    <w:rsid w:val="004C57E9"/>
    <w:rsid w:val="004C5D69"/>
    <w:rsid w:val="004D4AE0"/>
    <w:rsid w:val="004F666B"/>
    <w:rsid w:val="00511ED4"/>
    <w:rsid w:val="00520C0E"/>
    <w:rsid w:val="00531BD8"/>
    <w:rsid w:val="0054784F"/>
    <w:rsid w:val="00554A09"/>
    <w:rsid w:val="005610AD"/>
    <w:rsid w:val="00566713"/>
    <w:rsid w:val="0057315F"/>
    <w:rsid w:val="00592B55"/>
    <w:rsid w:val="005A2CA1"/>
    <w:rsid w:val="005B4CE4"/>
    <w:rsid w:val="005C604F"/>
    <w:rsid w:val="005D1A67"/>
    <w:rsid w:val="005D4583"/>
    <w:rsid w:val="005D4CF6"/>
    <w:rsid w:val="005E17D9"/>
    <w:rsid w:val="00615662"/>
    <w:rsid w:val="006263B1"/>
    <w:rsid w:val="00651F09"/>
    <w:rsid w:val="00657E26"/>
    <w:rsid w:val="0066186A"/>
    <w:rsid w:val="00664DBE"/>
    <w:rsid w:val="006842AA"/>
    <w:rsid w:val="006B18DB"/>
    <w:rsid w:val="006C2025"/>
    <w:rsid w:val="006F5535"/>
    <w:rsid w:val="007020A2"/>
    <w:rsid w:val="007118F9"/>
    <w:rsid w:val="00713776"/>
    <w:rsid w:val="00741F4B"/>
    <w:rsid w:val="00767102"/>
    <w:rsid w:val="00770A1E"/>
    <w:rsid w:val="007A2179"/>
    <w:rsid w:val="007A64EA"/>
    <w:rsid w:val="007C1176"/>
    <w:rsid w:val="007C48E7"/>
    <w:rsid w:val="007C791A"/>
    <w:rsid w:val="007D4C32"/>
    <w:rsid w:val="007F02A1"/>
    <w:rsid w:val="0081409F"/>
    <w:rsid w:val="008214EF"/>
    <w:rsid w:val="0083563E"/>
    <w:rsid w:val="008356FB"/>
    <w:rsid w:val="00836D1A"/>
    <w:rsid w:val="0085297E"/>
    <w:rsid w:val="00864666"/>
    <w:rsid w:val="00864E81"/>
    <w:rsid w:val="00870BAC"/>
    <w:rsid w:val="008948A9"/>
    <w:rsid w:val="008B38D8"/>
    <w:rsid w:val="008C4F3D"/>
    <w:rsid w:val="008C5C63"/>
    <w:rsid w:val="008D5251"/>
    <w:rsid w:val="008F3182"/>
    <w:rsid w:val="009230CE"/>
    <w:rsid w:val="00923E69"/>
    <w:rsid w:val="00930B4E"/>
    <w:rsid w:val="0093261F"/>
    <w:rsid w:val="009338BD"/>
    <w:rsid w:val="00971B33"/>
    <w:rsid w:val="00980BCD"/>
    <w:rsid w:val="009837F4"/>
    <w:rsid w:val="00986396"/>
    <w:rsid w:val="00993253"/>
    <w:rsid w:val="009A138B"/>
    <w:rsid w:val="009A58FC"/>
    <w:rsid w:val="009C12A5"/>
    <w:rsid w:val="009F5598"/>
    <w:rsid w:val="00A06393"/>
    <w:rsid w:val="00A25E23"/>
    <w:rsid w:val="00A43CC7"/>
    <w:rsid w:val="00A75CDA"/>
    <w:rsid w:val="00A872C8"/>
    <w:rsid w:val="00A952CD"/>
    <w:rsid w:val="00A95D13"/>
    <w:rsid w:val="00AB14CD"/>
    <w:rsid w:val="00AD3B2D"/>
    <w:rsid w:val="00AE692D"/>
    <w:rsid w:val="00AF36DE"/>
    <w:rsid w:val="00AF7024"/>
    <w:rsid w:val="00AF764F"/>
    <w:rsid w:val="00B01CAB"/>
    <w:rsid w:val="00B17EFD"/>
    <w:rsid w:val="00B42A59"/>
    <w:rsid w:val="00B445A7"/>
    <w:rsid w:val="00B87BC1"/>
    <w:rsid w:val="00BB52F2"/>
    <w:rsid w:val="00BC47DE"/>
    <w:rsid w:val="00BD4141"/>
    <w:rsid w:val="00BF212C"/>
    <w:rsid w:val="00C0765C"/>
    <w:rsid w:val="00C41881"/>
    <w:rsid w:val="00C421C4"/>
    <w:rsid w:val="00C5586A"/>
    <w:rsid w:val="00C72FDB"/>
    <w:rsid w:val="00C74091"/>
    <w:rsid w:val="00C81DC9"/>
    <w:rsid w:val="00C90D70"/>
    <w:rsid w:val="00C91D4B"/>
    <w:rsid w:val="00CA1400"/>
    <w:rsid w:val="00CC0E11"/>
    <w:rsid w:val="00CE055E"/>
    <w:rsid w:val="00D25A13"/>
    <w:rsid w:val="00D33DBE"/>
    <w:rsid w:val="00D87E48"/>
    <w:rsid w:val="00D911EB"/>
    <w:rsid w:val="00DB30E5"/>
    <w:rsid w:val="00DC15B5"/>
    <w:rsid w:val="00DC757E"/>
    <w:rsid w:val="00DE5B04"/>
    <w:rsid w:val="00DF1873"/>
    <w:rsid w:val="00DF48FD"/>
    <w:rsid w:val="00DF514E"/>
    <w:rsid w:val="00E0796D"/>
    <w:rsid w:val="00E35FD6"/>
    <w:rsid w:val="00E50203"/>
    <w:rsid w:val="00E526E6"/>
    <w:rsid w:val="00E56423"/>
    <w:rsid w:val="00E61EC5"/>
    <w:rsid w:val="00E66A69"/>
    <w:rsid w:val="00E7734E"/>
    <w:rsid w:val="00E81991"/>
    <w:rsid w:val="00E95202"/>
    <w:rsid w:val="00E95C3A"/>
    <w:rsid w:val="00ED1DD7"/>
    <w:rsid w:val="00EE4CCC"/>
    <w:rsid w:val="00F076AA"/>
    <w:rsid w:val="00F10245"/>
    <w:rsid w:val="00F1201D"/>
    <w:rsid w:val="00F20DA4"/>
    <w:rsid w:val="00F22E0C"/>
    <w:rsid w:val="00F27207"/>
    <w:rsid w:val="00F3400C"/>
    <w:rsid w:val="00F43BBF"/>
    <w:rsid w:val="00FA4FD7"/>
    <w:rsid w:val="00FA67E0"/>
    <w:rsid w:val="00FB07C2"/>
    <w:rsid w:val="00FC0521"/>
    <w:rsid w:val="00FE7D52"/>
    <w:rsid w:val="00FF5D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semiHidden/>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E95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193734551">
      <w:bodyDiv w:val="1"/>
      <w:marLeft w:val="0"/>
      <w:marRight w:val="0"/>
      <w:marTop w:val="0"/>
      <w:marBottom w:val="0"/>
      <w:divBdr>
        <w:top w:val="none" w:sz="0" w:space="0" w:color="auto"/>
        <w:left w:val="none" w:sz="0" w:space="0" w:color="auto"/>
        <w:bottom w:val="none" w:sz="0" w:space="0" w:color="auto"/>
        <w:right w:val="none" w:sz="0" w:space="0" w:color="auto"/>
      </w:divBdr>
      <w:divsChild>
        <w:div w:id="776368500">
          <w:marLeft w:val="0"/>
          <w:marRight w:val="0"/>
          <w:marTop w:val="0"/>
          <w:marBottom w:val="0"/>
          <w:divBdr>
            <w:top w:val="none" w:sz="0" w:space="0" w:color="auto"/>
            <w:left w:val="none" w:sz="0" w:space="0" w:color="auto"/>
            <w:bottom w:val="none" w:sz="0" w:space="0" w:color="auto"/>
            <w:right w:val="none" w:sz="0" w:space="0" w:color="auto"/>
          </w:divBdr>
        </w:div>
        <w:div w:id="558979001">
          <w:marLeft w:val="0"/>
          <w:marRight w:val="0"/>
          <w:marTop w:val="0"/>
          <w:marBottom w:val="0"/>
          <w:divBdr>
            <w:top w:val="none" w:sz="0" w:space="0" w:color="auto"/>
            <w:left w:val="none" w:sz="0" w:space="0" w:color="auto"/>
            <w:bottom w:val="none" w:sz="0" w:space="0" w:color="auto"/>
            <w:right w:val="none" w:sz="0" w:space="0" w:color="auto"/>
          </w:divBdr>
        </w:div>
        <w:div w:id="1915044550">
          <w:marLeft w:val="0"/>
          <w:marRight w:val="0"/>
          <w:marTop w:val="0"/>
          <w:marBottom w:val="0"/>
          <w:divBdr>
            <w:top w:val="none" w:sz="0" w:space="0" w:color="auto"/>
            <w:left w:val="none" w:sz="0" w:space="0" w:color="auto"/>
            <w:bottom w:val="none" w:sz="0" w:space="0" w:color="auto"/>
            <w:right w:val="none" w:sz="0" w:space="0" w:color="auto"/>
          </w:divBdr>
        </w:div>
        <w:div w:id="1067725978">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599680698">
      <w:bodyDiv w:val="1"/>
      <w:marLeft w:val="0"/>
      <w:marRight w:val="0"/>
      <w:marTop w:val="0"/>
      <w:marBottom w:val="0"/>
      <w:divBdr>
        <w:top w:val="none" w:sz="0" w:space="0" w:color="auto"/>
        <w:left w:val="none" w:sz="0" w:space="0" w:color="auto"/>
        <w:bottom w:val="none" w:sz="0" w:space="0" w:color="auto"/>
        <w:right w:val="none" w:sz="0" w:space="0" w:color="auto"/>
      </w:divBdr>
      <w:divsChild>
        <w:div w:id="908736721">
          <w:marLeft w:val="0"/>
          <w:marRight w:val="0"/>
          <w:marTop w:val="0"/>
          <w:marBottom w:val="0"/>
          <w:divBdr>
            <w:top w:val="none" w:sz="0" w:space="0" w:color="auto"/>
            <w:left w:val="none" w:sz="0" w:space="0" w:color="auto"/>
            <w:bottom w:val="none" w:sz="0" w:space="0" w:color="auto"/>
            <w:right w:val="none" w:sz="0" w:space="0" w:color="auto"/>
          </w:divBdr>
        </w:div>
        <w:div w:id="1043558231">
          <w:marLeft w:val="0"/>
          <w:marRight w:val="0"/>
          <w:marTop w:val="0"/>
          <w:marBottom w:val="0"/>
          <w:divBdr>
            <w:top w:val="none" w:sz="0" w:space="0" w:color="auto"/>
            <w:left w:val="none" w:sz="0" w:space="0" w:color="auto"/>
            <w:bottom w:val="none" w:sz="0" w:space="0" w:color="auto"/>
            <w:right w:val="none" w:sz="0" w:space="0" w:color="auto"/>
          </w:divBdr>
        </w:div>
        <w:div w:id="1982230647">
          <w:marLeft w:val="0"/>
          <w:marRight w:val="0"/>
          <w:marTop w:val="0"/>
          <w:marBottom w:val="0"/>
          <w:divBdr>
            <w:top w:val="none" w:sz="0" w:space="0" w:color="auto"/>
            <w:left w:val="none" w:sz="0" w:space="0" w:color="auto"/>
            <w:bottom w:val="none" w:sz="0" w:space="0" w:color="auto"/>
            <w:right w:val="none" w:sz="0" w:space="0" w:color="auto"/>
          </w:divBdr>
        </w:div>
      </w:divsChild>
    </w:div>
    <w:div w:id="791166283">
      <w:bodyDiv w:val="1"/>
      <w:marLeft w:val="0"/>
      <w:marRight w:val="0"/>
      <w:marTop w:val="0"/>
      <w:marBottom w:val="0"/>
      <w:divBdr>
        <w:top w:val="none" w:sz="0" w:space="0" w:color="auto"/>
        <w:left w:val="none" w:sz="0" w:space="0" w:color="auto"/>
        <w:bottom w:val="none" w:sz="0" w:space="0" w:color="auto"/>
        <w:right w:val="none" w:sz="0" w:space="0" w:color="auto"/>
      </w:divBdr>
      <w:divsChild>
        <w:div w:id="389574692">
          <w:marLeft w:val="0"/>
          <w:marRight w:val="0"/>
          <w:marTop w:val="0"/>
          <w:marBottom w:val="0"/>
          <w:divBdr>
            <w:top w:val="none" w:sz="0" w:space="0" w:color="auto"/>
            <w:left w:val="none" w:sz="0" w:space="0" w:color="auto"/>
            <w:bottom w:val="none" w:sz="0" w:space="0" w:color="auto"/>
            <w:right w:val="none" w:sz="0" w:space="0" w:color="auto"/>
          </w:divBdr>
        </w:div>
        <w:div w:id="791484692">
          <w:marLeft w:val="0"/>
          <w:marRight w:val="0"/>
          <w:marTop w:val="0"/>
          <w:marBottom w:val="0"/>
          <w:divBdr>
            <w:top w:val="none" w:sz="0" w:space="0" w:color="auto"/>
            <w:left w:val="none" w:sz="0" w:space="0" w:color="auto"/>
            <w:bottom w:val="none" w:sz="0" w:space="0" w:color="auto"/>
            <w:right w:val="none" w:sz="0" w:space="0" w:color="auto"/>
          </w:divBdr>
        </w:div>
      </w:divsChild>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928463025">
      <w:bodyDiv w:val="1"/>
      <w:marLeft w:val="0"/>
      <w:marRight w:val="0"/>
      <w:marTop w:val="0"/>
      <w:marBottom w:val="0"/>
      <w:divBdr>
        <w:top w:val="none" w:sz="0" w:space="0" w:color="auto"/>
        <w:left w:val="none" w:sz="0" w:space="0" w:color="auto"/>
        <w:bottom w:val="none" w:sz="0" w:space="0" w:color="auto"/>
        <w:right w:val="none" w:sz="0" w:space="0" w:color="auto"/>
      </w:divBdr>
      <w:divsChild>
        <w:div w:id="238567117">
          <w:marLeft w:val="0"/>
          <w:marRight w:val="0"/>
          <w:marTop w:val="0"/>
          <w:marBottom w:val="0"/>
          <w:divBdr>
            <w:top w:val="none" w:sz="0" w:space="0" w:color="auto"/>
            <w:left w:val="none" w:sz="0" w:space="0" w:color="auto"/>
            <w:bottom w:val="none" w:sz="0" w:space="0" w:color="auto"/>
            <w:right w:val="none" w:sz="0" w:space="0" w:color="auto"/>
          </w:divBdr>
        </w:div>
        <w:div w:id="1611862776">
          <w:marLeft w:val="0"/>
          <w:marRight w:val="0"/>
          <w:marTop w:val="0"/>
          <w:marBottom w:val="0"/>
          <w:divBdr>
            <w:top w:val="none" w:sz="0" w:space="0" w:color="auto"/>
            <w:left w:val="none" w:sz="0" w:space="0" w:color="auto"/>
            <w:bottom w:val="none" w:sz="0" w:space="0" w:color="auto"/>
            <w:right w:val="none" w:sz="0" w:space="0" w:color="auto"/>
          </w:divBdr>
        </w:div>
        <w:div w:id="866793304">
          <w:marLeft w:val="0"/>
          <w:marRight w:val="0"/>
          <w:marTop w:val="0"/>
          <w:marBottom w:val="0"/>
          <w:divBdr>
            <w:top w:val="none" w:sz="0" w:space="0" w:color="auto"/>
            <w:left w:val="none" w:sz="0" w:space="0" w:color="auto"/>
            <w:bottom w:val="none" w:sz="0" w:space="0" w:color="auto"/>
            <w:right w:val="none" w:sz="0" w:space="0" w:color="auto"/>
          </w:divBdr>
        </w:div>
        <w:div w:id="853618422">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67107046">
      <w:bodyDiv w:val="1"/>
      <w:marLeft w:val="0"/>
      <w:marRight w:val="0"/>
      <w:marTop w:val="0"/>
      <w:marBottom w:val="0"/>
      <w:divBdr>
        <w:top w:val="none" w:sz="0" w:space="0" w:color="auto"/>
        <w:left w:val="none" w:sz="0" w:space="0" w:color="auto"/>
        <w:bottom w:val="none" w:sz="0" w:space="0" w:color="auto"/>
        <w:right w:val="none" w:sz="0" w:space="0" w:color="auto"/>
      </w:divBdr>
      <w:divsChild>
        <w:div w:id="1868375388">
          <w:marLeft w:val="0"/>
          <w:marRight w:val="0"/>
          <w:marTop w:val="0"/>
          <w:marBottom w:val="0"/>
          <w:divBdr>
            <w:top w:val="none" w:sz="0" w:space="0" w:color="auto"/>
            <w:left w:val="none" w:sz="0" w:space="0" w:color="auto"/>
            <w:bottom w:val="none" w:sz="0" w:space="0" w:color="auto"/>
            <w:right w:val="none" w:sz="0" w:space="0" w:color="auto"/>
          </w:divBdr>
        </w:div>
        <w:div w:id="1331906311">
          <w:marLeft w:val="0"/>
          <w:marRight w:val="0"/>
          <w:marTop w:val="0"/>
          <w:marBottom w:val="0"/>
          <w:divBdr>
            <w:top w:val="none" w:sz="0" w:space="0" w:color="auto"/>
            <w:left w:val="none" w:sz="0" w:space="0" w:color="auto"/>
            <w:bottom w:val="none" w:sz="0" w:space="0" w:color="auto"/>
            <w:right w:val="none" w:sz="0" w:space="0" w:color="auto"/>
          </w:divBdr>
        </w:div>
        <w:div w:id="1689793142">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1884</Words>
  <Characters>10362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Javier Eduardo Figueroa Pulido</cp:lastModifiedBy>
  <cp:revision>34</cp:revision>
  <cp:lastPrinted>2024-06-14T16:51:00Z</cp:lastPrinted>
  <dcterms:created xsi:type="dcterms:W3CDTF">2024-06-13T19:06:00Z</dcterms:created>
  <dcterms:modified xsi:type="dcterms:W3CDTF">2024-06-14T23:20:00Z</dcterms:modified>
</cp:coreProperties>
</file>